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rPr>
          <w:b/>
          <w:sz w:val="28"/>
          <w:szCs w:val="28"/>
          <w:lang w:val="fr-CH"/>
        </w:rPr>
      </w:pPr>
      <w:r>
        <w:rPr>
          <w:b/>
          <w:sz w:val="28"/>
          <w:szCs w:val="28"/>
          <w:lang w:val="fr-CH"/>
        </w:rPr>
        <w:t>Audition sur le droit d'exécution concernant la loi fédérale sur le dossier électronique du patient. Formulaire de prise de position</w:t>
      </w:r>
    </w:p>
    <w:p>
      <w:pPr>
        <w:suppressAutoHyphens/>
        <w:rPr>
          <w:lang w:val="fr-CH"/>
        </w:rPr>
      </w:pPr>
    </w:p>
    <w:p>
      <w:pPr>
        <w:suppressAutoHyphens/>
        <w:rPr>
          <w:lang w:val="fr-CH"/>
        </w:rPr>
      </w:pPr>
    </w:p>
    <w:p>
      <w:pPr>
        <w:suppressAutoHyphens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Avis exprimé par :</w:t>
      </w:r>
    </w:p>
    <w:p>
      <w:pPr>
        <w:suppressAutoHyphens/>
        <w:rPr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Nom / canton / entreprise / organisation</w:t>
      </w:r>
      <w:r>
        <w:rPr>
          <w:sz w:val="22"/>
          <w:lang w:val="fr-CH"/>
        </w:rPr>
        <w:tab/>
        <w:t xml:space="preserve">: </w:t>
      </w:r>
      <w:r>
        <w:rPr>
          <w:sz w:val="22"/>
          <w:lang w:val="fr-CH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Abréviation de l'entreprise / organisation</w:t>
      </w:r>
      <w:r>
        <w:rPr>
          <w:sz w:val="22"/>
          <w:lang w:val="fr-CH"/>
        </w:rPr>
        <w:tab/>
        <w:t xml:space="preserve">: </w:t>
      </w:r>
      <w:bookmarkStart w:id="0" w:name="Text19"/>
      <w:r>
        <w:rPr>
          <w:sz w:val="22"/>
          <w:lang w:val="fr-CH"/>
        </w:rPr>
        <w:fldChar w:fldCharType="begin">
          <w:ffData>
            <w:name w:val="Text19"/>
            <w:enabled/>
            <w:calcOnExit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  <w:bookmarkEnd w:id="0"/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Adresse, lieu</w:t>
      </w:r>
      <w:r>
        <w:rPr>
          <w:sz w:val="22"/>
          <w:lang w:val="fr-CH"/>
        </w:rPr>
        <w:tab/>
        <w:t xml:space="preserve">: </w:t>
      </w:r>
      <w:r>
        <w:rPr>
          <w:sz w:val="22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Personne à contacter</w:t>
      </w:r>
      <w:r>
        <w:rPr>
          <w:sz w:val="22"/>
          <w:lang w:val="fr-CH"/>
        </w:rPr>
        <w:tab/>
        <w:t xml:space="preserve">: </w:t>
      </w:r>
      <w:r>
        <w:rPr>
          <w:sz w:val="22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Téléphone</w:t>
      </w:r>
      <w:r>
        <w:rPr>
          <w:sz w:val="22"/>
          <w:lang w:val="fr-CH"/>
        </w:rPr>
        <w:tab/>
        <w:t xml:space="preserve">: </w:t>
      </w:r>
      <w:r>
        <w:rPr>
          <w:sz w:val="22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Courrier électronique</w:t>
      </w:r>
      <w:r>
        <w:rPr>
          <w:sz w:val="22"/>
          <w:lang w:val="fr-CH"/>
        </w:rPr>
        <w:tab/>
        <w:t xml:space="preserve">: </w:t>
      </w:r>
      <w:r>
        <w:rPr>
          <w:sz w:val="22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</w:p>
    <w:p>
      <w:pPr>
        <w:tabs>
          <w:tab w:val="left" w:pos="4678"/>
        </w:tabs>
        <w:suppressAutoHyphens/>
        <w:spacing w:line="240" w:lineRule="exact"/>
        <w:rPr>
          <w:sz w:val="22"/>
          <w:lang w:val="fr-CH"/>
        </w:rPr>
      </w:pPr>
      <w:r>
        <w:rPr>
          <w:sz w:val="22"/>
          <w:lang w:val="fr-CH"/>
        </w:rPr>
        <w:t>Date</w:t>
      </w:r>
      <w:r>
        <w:rPr>
          <w:sz w:val="22"/>
          <w:lang w:val="fr-CH"/>
        </w:rPr>
        <w:tab/>
        <w:t xml:space="preserve">: </w:t>
      </w:r>
      <w:r>
        <w:rPr>
          <w:sz w:val="22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  <w:lang w:val="fr-CH"/>
        </w:rPr>
        <w:instrText xml:space="preserve"> FORMTEXT </w:instrText>
      </w:r>
      <w:r>
        <w:rPr>
          <w:sz w:val="22"/>
          <w:lang w:val="fr-CH"/>
        </w:rPr>
      </w:r>
      <w:r>
        <w:rPr>
          <w:sz w:val="22"/>
          <w:lang w:val="fr-CH"/>
        </w:rPr>
        <w:fldChar w:fldCharType="separate"/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noProof/>
          <w:sz w:val="22"/>
          <w:lang w:val="fr-CH"/>
        </w:rPr>
        <w:t> </w:t>
      </w:r>
      <w:r>
        <w:rPr>
          <w:sz w:val="22"/>
          <w:lang w:val="fr-CH"/>
        </w:rPr>
        <w:fldChar w:fldCharType="end"/>
      </w:r>
    </w:p>
    <w:p>
      <w:pPr>
        <w:suppressAutoHyphens/>
        <w:rPr>
          <w:lang w:val="fr-CH"/>
        </w:rPr>
      </w:pPr>
    </w:p>
    <w:p>
      <w:pPr>
        <w:suppressAutoHyphens/>
        <w:rPr>
          <w:lang w:val="fr-CH"/>
        </w:rPr>
      </w:pPr>
    </w:p>
    <w:p>
      <w:pPr>
        <w:suppressAutoHyphens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Remarques</w:t>
      </w:r>
    </w:p>
    <w:p>
      <w:pPr>
        <w:numPr>
          <w:ilvl w:val="0"/>
          <w:numId w:val="47"/>
        </w:numPr>
        <w:suppressAutoHyphens/>
        <w:rPr>
          <w:lang w:val="fr-CH"/>
        </w:rPr>
      </w:pPr>
      <w:r>
        <w:rPr>
          <w:lang w:val="fr-CH"/>
        </w:rPr>
        <w:t>Veuillez indiquer vos données dans cette page de garde.</w:t>
      </w:r>
    </w:p>
    <w:p>
      <w:pPr>
        <w:numPr>
          <w:ilvl w:val="0"/>
          <w:numId w:val="47"/>
        </w:numPr>
        <w:suppressAutoHyphens/>
        <w:rPr>
          <w:lang w:val="fr-CH"/>
        </w:rPr>
      </w:pPr>
      <w:r>
        <w:rPr>
          <w:lang w:val="fr-CH"/>
        </w:rPr>
        <w:t>Pour chaque ordonnance, veuillez remplir le formulaire correspondant.</w:t>
      </w:r>
    </w:p>
    <w:p>
      <w:pPr>
        <w:numPr>
          <w:ilvl w:val="0"/>
          <w:numId w:val="47"/>
        </w:numPr>
        <w:suppressAutoHyphens/>
        <w:rPr>
          <w:lang w:val="fr-CH"/>
        </w:rPr>
      </w:pPr>
      <w:r>
        <w:rPr>
          <w:lang w:val="fr-CH"/>
        </w:rPr>
        <w:t>Veuillez utiliser une ligne par article.</w:t>
      </w:r>
    </w:p>
    <w:p>
      <w:pPr>
        <w:numPr>
          <w:ilvl w:val="0"/>
          <w:numId w:val="47"/>
        </w:numPr>
        <w:suppressAutoHyphens/>
        <w:rPr>
          <w:lang w:val="fr-CH"/>
        </w:rPr>
      </w:pPr>
      <w:r>
        <w:rPr>
          <w:lang w:val="fr-CH"/>
        </w:rPr>
        <w:t xml:space="preserve">Veuillez envoyer votre prise de position au format Word d’ici au </w:t>
      </w:r>
      <w:r>
        <w:rPr>
          <w:b/>
          <w:lang w:val="fr-CH"/>
        </w:rPr>
        <w:t>29 juin 2016</w:t>
      </w:r>
      <w:r>
        <w:rPr>
          <w:lang w:val="fr-CH"/>
        </w:rPr>
        <w:t xml:space="preserve"> à l’adresse suivante : eHealth@bag.admin.ch</w:t>
      </w:r>
    </w:p>
    <w:p>
      <w:pPr>
        <w:widowControl/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r>
        <w:rPr>
          <w:sz w:val="22"/>
          <w:lang w:val="fr-CH"/>
        </w:rPr>
        <w:lastRenderedPageBreak/>
        <w:fldChar w:fldCharType="begin"/>
      </w:r>
      <w:r>
        <w:rPr>
          <w:sz w:val="22"/>
          <w:lang w:val="fr-CH"/>
        </w:rPr>
        <w:instrText xml:space="preserve"> TOC \o "1-2" \h \z \u </w:instrText>
      </w:r>
      <w:r>
        <w:rPr>
          <w:sz w:val="22"/>
          <w:lang w:val="fr-CH"/>
        </w:rPr>
        <w:fldChar w:fldCharType="separate"/>
      </w:r>
      <w:hyperlink w:anchor="_Toc445912481" w:history="1">
        <w:r>
          <w:rPr>
            <w:rStyle w:val="Hyperlink"/>
            <w:noProof/>
            <w:lang w:val="fr-CH"/>
          </w:rPr>
          <w:t>1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  <w:lang w:val="fr-CH"/>
          </w:rPr>
          <w:t>Droit d'exécution concernant la loi fédérale sur le dossier électronique du patient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2" w:history="1">
        <w:r>
          <w:rPr>
            <w:rStyle w:val="Hyperlink"/>
            <w:noProof/>
            <w:lang w:val="fr-CH"/>
          </w:rPr>
          <w:t>2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  <w:lang w:val="fr-CH"/>
          </w:rPr>
          <w:t>CF : Ordonnance sur les aides financières au dossier électronique du patient OFDEP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3" w:history="1">
        <w:r>
          <w:rPr>
            <w:rStyle w:val="Hyperlink"/>
            <w:noProof/>
            <w:lang w:val="fr-CH"/>
          </w:rPr>
          <w:t>3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  <w:lang w:val="fr-CH"/>
          </w:rPr>
          <w:t>CF : Ordonnance sur le dossier électronique du patient (ODEP)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4" w:history="1">
        <w:r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Ordonnance du DFI sur le dossier électronique du patient ODEP-DFI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5" w:history="1">
        <w:r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1 : Vérification de la clé de contrôle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6" w:history="1">
        <w:r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2 : Critères techniques et organisationnels de certification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7" w:history="1">
        <w:r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3 : Métadonnées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8" w:history="1">
        <w:r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5 : Profils d’intégration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89" w:history="1">
        <w:r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5 : Profils d’intégration – adaptations nationales des profils d’intégration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90" w:history="1">
        <w:r>
          <w:rPr>
            <w:rStyle w:val="Hyperlink"/>
            <w:noProof/>
          </w:rPr>
          <w:t>10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5 : Profils d’intégration – profils d’intégration nationaux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91" w:history="1">
        <w:r>
          <w:rPr>
            <w:rStyle w:val="Hyperlink"/>
            <w:noProof/>
          </w:rPr>
          <w:t>11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6 : Indicateurs pour l’évaluation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92" w:history="1">
        <w:r>
          <w:rPr>
            <w:rStyle w:val="Hyperlink"/>
            <w:noProof/>
          </w:rPr>
          <w:t>12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7 : Exigences minimales applicables à la qualification du personnel des organismes de certification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clear" w:pos="9072"/>
          <w:tab w:val="right" w:leader="dot" w:pos="13892"/>
        </w:tabs>
        <w:rPr>
          <w:rFonts w:asciiTheme="minorHAnsi" w:eastAsiaTheme="minorEastAsia" w:hAnsiTheme="minorHAnsi"/>
          <w:b w:val="0"/>
          <w:noProof/>
          <w:sz w:val="22"/>
          <w:szCs w:val="22"/>
          <w:lang w:eastAsia="de-CH"/>
        </w:rPr>
      </w:pPr>
      <w:hyperlink w:anchor="_Toc445912493" w:history="1">
        <w:r>
          <w:rPr>
            <w:rStyle w:val="Hyperlink"/>
            <w:noProof/>
          </w:rPr>
          <w:t>13</w:t>
        </w:r>
        <w:r>
          <w:rPr>
            <w:rFonts w:asciiTheme="minorHAnsi" w:eastAsiaTheme="minorEastAsia" w:hAnsiTheme="minorHAnsi"/>
            <w:b w:val="0"/>
            <w:noProof/>
            <w:sz w:val="22"/>
            <w:szCs w:val="22"/>
            <w:lang w:eastAsia="de-CH"/>
          </w:rPr>
          <w:tab/>
        </w:r>
        <w:r>
          <w:rPr>
            <w:rStyle w:val="Hyperlink"/>
            <w:noProof/>
          </w:rPr>
          <w:t xml:space="preserve">DFI : </w:t>
        </w:r>
        <w:r>
          <w:rPr>
            <w:rStyle w:val="Hyperlink"/>
            <w:noProof/>
            <w:lang w:val="fr-CH"/>
          </w:rPr>
          <w:t>ODEP-DFI : Annexe 8 : Prescriptions relatives à la protection des moyens d’identification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_Toc445912493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>
      <w:pPr>
        <w:widowControl/>
        <w:tabs>
          <w:tab w:val="right" w:leader="dot" w:pos="13608"/>
          <w:tab w:val="right" w:leader="dot" w:pos="13892"/>
        </w:tabs>
        <w:suppressAutoHyphens/>
        <w:rPr>
          <w:lang w:val="fr-CH"/>
        </w:rPr>
      </w:pPr>
      <w:r>
        <w:rPr>
          <w:sz w:val="18"/>
          <w:lang w:val="fr-CH"/>
        </w:rPr>
        <w:fldChar w:fldCharType="end"/>
      </w:r>
      <w:r>
        <w:rPr>
          <w:lang w:val="fr-CH"/>
        </w:rPr>
        <w:br w:type="page"/>
      </w:r>
    </w:p>
    <w:p>
      <w:pPr>
        <w:widowControl/>
        <w:suppressAutoHyphens/>
        <w:rPr>
          <w:lang w:val="fr-CH"/>
        </w:rPr>
      </w:pPr>
    </w:p>
    <w:p>
      <w:pPr>
        <w:suppressAutoHyphens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93"/>
      </w:tblGrid>
      <w:tr>
        <w:tc>
          <w:tcPr>
            <w:tcW w:w="13993" w:type="dxa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r>
              <w:rPr>
                <w:lang w:val="fr-CH"/>
              </w:rPr>
              <w:br w:type="page"/>
            </w:r>
            <w:bookmarkStart w:id="1" w:name="_Toc445912481"/>
            <w:r>
              <w:rPr>
                <w:lang w:val="fr-CH"/>
              </w:rPr>
              <w:t>Droit d'exécution concernant la loi fédérale sur le dossier électronique du patient</w:t>
            </w:r>
            <w:bookmarkEnd w:id="1"/>
          </w:p>
        </w:tc>
      </w:tr>
      <w:tr>
        <w:tc>
          <w:tcPr>
            <w:tcW w:w="13993" w:type="dxa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 sur le droit d'exécution</w:t>
            </w:r>
          </w:p>
        </w:tc>
      </w:tr>
      <w:tr>
        <w:tc>
          <w:tcPr>
            <w:tcW w:w="13993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 sur les rapports explicatifs</w:t>
            </w:r>
          </w:p>
        </w:tc>
      </w:tr>
      <w:tr>
        <w:tc>
          <w:tcPr>
            <w:tcW w:w="13993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2" w:name="_Toc445912482"/>
            <w:r>
              <w:rPr>
                <w:lang w:val="fr-CH"/>
              </w:rPr>
              <w:lastRenderedPageBreak/>
              <w:t>CF : Ordonnance sur les aides financières au dossier électronique du patient OFDEP</w:t>
            </w:r>
            <w:bookmarkEnd w:id="2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 rapport explicatif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Page / 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3" w:name="_Toc445912483"/>
            <w:r>
              <w:rPr>
                <w:lang w:val="fr-CH"/>
              </w:rPr>
              <w:t>CF : Ordonnance sur le dossier électronique du patient (ODEP)</w:t>
            </w:r>
            <w:bookmarkEnd w:id="3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 rapport explicatif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Page / 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4" w:name="_Toc445912484"/>
            <w:r>
              <w:rPr>
                <w:lang w:val="fr-CH"/>
              </w:rPr>
              <w:t>DFI : Ordonnance du DFI sur le dossier électronique du patient ODEP-DFI</w:t>
            </w:r>
            <w:bookmarkEnd w:id="4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 rapport explicatif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Page / 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5" w:name="_Toc445912485"/>
            <w:r>
              <w:rPr>
                <w:lang w:val="fr-CH"/>
              </w:rPr>
              <w:t>DFI : ODEP-DFI : Annexe 1 : Vérification de la clé de contrôle</w:t>
            </w:r>
            <w:bookmarkEnd w:id="5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6" w:name="_Toc445912486"/>
            <w:r>
              <w:rPr>
                <w:lang w:val="fr-CH"/>
              </w:rPr>
              <w:t>DFI : ODEP-DFI : Annexe 2 : Critères techniques et organisationnels de certification</w:t>
            </w:r>
            <w:bookmarkEnd w:id="6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suppressAutoHyphens/>
              <w:outlineLvl w:val="0"/>
              <w:rPr>
                <w:lang w:val="fr-CH"/>
              </w:rPr>
            </w:pPr>
            <w:bookmarkStart w:id="7" w:name="_Toc445912487"/>
            <w:r>
              <w:rPr>
                <w:lang w:val="fr-CH"/>
              </w:rPr>
              <w:t>DFI : ODEP-DFI : Annexe 3 : Métadonnées</w:t>
            </w:r>
            <w:bookmarkEnd w:id="7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p>
      <w:pPr>
        <w:widowControl/>
        <w:suppressAutoHyphens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8" w:name="_Toc445912488"/>
            <w:r>
              <w:rPr>
                <w:lang w:val="fr-CH"/>
              </w:rPr>
              <w:t>DFI : ODEP-DFI : Annexe 5 : Profils d’intégration</w:t>
            </w:r>
            <w:bookmarkEnd w:id="8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p>
      <w:pPr>
        <w:widowControl/>
        <w:suppressAutoHyphens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9" w:name="_Toc445912489"/>
            <w:r>
              <w:rPr>
                <w:lang w:val="fr-CH"/>
              </w:rPr>
              <w:t>DFI : ODEP-DFI : Annexe 5 : Profils d’intégration – adaptations nationales des profils d’intégration</w:t>
            </w:r>
            <w:bookmarkEnd w:id="9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widowControl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10" w:name="_Toc445912490"/>
            <w:r>
              <w:rPr>
                <w:lang w:val="fr-CH"/>
              </w:rPr>
              <w:t>DFI : ODEP-DFI : Annexe 5 : Profils d’intégration – profils d’intégration nationaux</w:t>
            </w:r>
            <w:bookmarkEnd w:id="10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articles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widowControl/>
        <w:suppressAutoHyphens/>
        <w:rPr>
          <w:lang w:val="fr-CH"/>
        </w:rPr>
      </w:pPr>
    </w:p>
    <w:p>
      <w:pPr>
        <w:widowControl/>
        <w:rPr>
          <w:lang w:val="fr-CH"/>
        </w:rPr>
      </w:pPr>
      <w:r>
        <w:rPr>
          <w:lang w:val="fr-CH"/>
        </w:rPr>
        <w:br w:type="page"/>
      </w:r>
    </w:p>
    <w:p>
      <w:pPr>
        <w:widowControl/>
        <w:suppressAutoHyphens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11" w:name="_Toc445912491"/>
            <w:r>
              <w:rPr>
                <w:lang w:val="fr-CH"/>
              </w:rPr>
              <w:t>DFI : ODEP-DFI : Annexe 6 : Indicateurs pour l’évaluation</w:t>
            </w:r>
            <w:bookmarkEnd w:id="11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chiffres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 rapport explicatif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Page / article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suppressAutoHyphens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  <w:rPr>
                <w:lang w:val="fr-CH"/>
              </w:rPr>
            </w:pPr>
            <w:bookmarkStart w:id="12" w:name="_Toc445912492"/>
            <w:r>
              <w:rPr>
                <w:lang w:val="fr-CH"/>
              </w:rPr>
              <w:t>DFI : ODEP-DFI : Annexe 7 : Exigences minimales applicables à la qualification du personnel des organismes de certification</w:t>
            </w:r>
            <w:bookmarkEnd w:id="12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chiffres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p>
      <w:pPr>
        <w:widowControl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28"/>
        <w:gridCol w:w="6910"/>
      </w:tblGrid>
      <w:tr>
        <w:tc>
          <w:tcPr>
            <w:tcW w:w="13993" w:type="dxa"/>
            <w:gridSpan w:val="3"/>
            <w:shd w:val="clear" w:color="auto" w:fill="B6DDE8" w:themeFill="accent5" w:themeFillTint="66"/>
          </w:tcPr>
          <w:p>
            <w:pPr>
              <w:pStyle w:val="berschrift1"/>
              <w:outlineLvl w:val="0"/>
            </w:pPr>
            <w:bookmarkStart w:id="13" w:name="_Toc445912493"/>
            <w:r>
              <w:t xml:space="preserve">DFI : </w:t>
            </w:r>
            <w:r>
              <w:rPr>
                <w:lang w:val="fr-CH"/>
              </w:rPr>
              <w:t>ODEP-DFI : Annexe 8 : Prescriptions relatives à la protection des moyens d’identification</w:t>
            </w:r>
            <w:bookmarkEnd w:id="13"/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générales</w:t>
            </w: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3993" w:type="dxa"/>
            <w:gridSpan w:val="3"/>
            <w:shd w:val="clear" w:color="auto" w:fill="DAEEF3" w:themeFill="accent5" w:themeFillTint="33"/>
          </w:tcPr>
          <w:p>
            <w:pPr>
              <w:pStyle w:val="Untertitel"/>
              <w:suppressAutoHyphens/>
              <w:rPr>
                <w:lang w:val="fr-CH"/>
              </w:rPr>
            </w:pPr>
            <w:r>
              <w:rPr>
                <w:lang w:val="fr-CH"/>
              </w:rPr>
              <w:t>Remarques sur les chiffres</w:t>
            </w:r>
          </w:p>
        </w:tc>
      </w:tr>
      <w:tr>
        <w:tc>
          <w:tcPr>
            <w:tcW w:w="1555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Chiffre</w:t>
            </w:r>
          </w:p>
        </w:tc>
        <w:tc>
          <w:tcPr>
            <w:tcW w:w="5528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Commentaire</w:t>
            </w:r>
          </w:p>
        </w:tc>
        <w:tc>
          <w:tcPr>
            <w:tcW w:w="6910" w:type="dxa"/>
            <w:shd w:val="clear" w:color="auto" w:fill="DAEEF3" w:themeFill="accent5" w:themeFillTint="33"/>
          </w:tcPr>
          <w:p>
            <w:pPr>
              <w:suppressAutoHyphens/>
              <w:rPr>
                <w:b/>
                <w:lang w:val="fr-CH"/>
              </w:rPr>
            </w:pPr>
            <w:r>
              <w:rPr>
                <w:b/>
                <w:lang w:val="fr-CH"/>
              </w:rPr>
              <w:t>Proposition de modification</w:t>
            </w: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  <w:tr>
        <w:tc>
          <w:tcPr>
            <w:tcW w:w="1555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5528" w:type="dxa"/>
          </w:tcPr>
          <w:p>
            <w:pPr>
              <w:suppressAutoHyphens/>
              <w:rPr>
                <w:lang w:val="fr-CH"/>
              </w:rPr>
            </w:pPr>
          </w:p>
        </w:tc>
        <w:tc>
          <w:tcPr>
            <w:tcW w:w="6910" w:type="dxa"/>
          </w:tcPr>
          <w:p>
            <w:pPr>
              <w:suppressAutoHyphens/>
              <w:rPr>
                <w:lang w:val="fr-CH"/>
              </w:rPr>
            </w:pPr>
          </w:p>
        </w:tc>
      </w:tr>
    </w:tbl>
    <w:p>
      <w:pPr>
        <w:suppressAutoHyphens/>
        <w:rPr>
          <w:lang w:val="fr-CH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0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2"/>
    </w:tblGrid>
    <w:tr>
      <w:trPr>
        <w:cantSplit/>
      </w:trPr>
      <w:tc>
        <w:tcPr>
          <w:tcW w:w="14402" w:type="dxa"/>
        </w:tcPr>
        <w:p>
          <w:pPr>
            <w:pStyle w:val="Referenz"/>
          </w:pPr>
        </w:p>
      </w:tc>
    </w:tr>
    <w:tr>
      <w:trPr>
        <w:cantSplit/>
      </w:trPr>
      <w:tc>
        <w:tcPr>
          <w:tcW w:w="14402" w:type="dxa"/>
        </w:tcPr>
        <w:p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>
              <w:rPr>
                <w:noProof/>
              </w:rPr>
              <w:t>8</w:t>
            </w:r>
          </w:fldSimple>
        </w:p>
      </w:tc>
    </w:tr>
    <w:tr>
      <w:trPr>
        <w:cantSplit/>
        <w:trHeight w:hRule="exact" w:val="363"/>
      </w:trPr>
      <w:tc>
        <w:tcPr>
          <w:tcW w:w="14402" w:type="dxa"/>
        </w:tcPr>
        <w:p>
          <w:pPr>
            <w:pStyle w:val="Referenz"/>
          </w:pPr>
        </w:p>
      </w:tc>
    </w:tr>
    <w:tr>
      <w:trPr>
        <w:cantSplit/>
      </w:trPr>
      <w:tc>
        <w:tcPr>
          <w:tcW w:w="14402" w:type="dxa"/>
        </w:tcPr>
        <w:p>
          <w:pPr>
            <w:pStyle w:val="Fuzeile"/>
          </w:pPr>
        </w:p>
      </w:tc>
    </w:tr>
  </w:tbl>
  <w:p>
    <w:pPr>
      <w:pStyle w:val="Absatz1Punk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05"/>
    </w:tblGrid>
    <w:tr>
      <w:tc>
        <w:tcPr>
          <w:tcW w:w="14685" w:type="dxa"/>
        </w:tcPr>
        <w:p>
          <w:pPr>
            <w:pStyle w:val="Referenz"/>
          </w:pPr>
        </w:p>
      </w:tc>
    </w:tr>
    <w:tr>
      <w:tc>
        <w:tcPr>
          <w:tcW w:w="14685" w:type="dxa"/>
        </w:tcPr>
        <w:p>
          <w:pPr>
            <w:pStyle w:val="Referenz"/>
          </w:pPr>
        </w:p>
      </w:tc>
    </w:tr>
    <w:tr>
      <w:trPr>
        <w:trHeight w:hRule="exact" w:val="363"/>
      </w:trPr>
      <w:tc>
        <w:tcPr>
          <w:tcW w:w="14685" w:type="dxa"/>
        </w:tcPr>
        <w:p>
          <w:pPr>
            <w:pStyle w:val="Referenz"/>
          </w:pPr>
        </w:p>
      </w:tc>
    </w:tr>
    <w:tr>
      <w:tc>
        <w:tcPr>
          <w:tcW w:w="14685" w:type="dxa"/>
        </w:tcPr>
        <w:p>
          <w:pPr>
            <w:pStyle w:val="Fuzeile"/>
          </w:pPr>
        </w:p>
      </w:tc>
    </w:tr>
  </w:tbl>
  <w:p>
    <w:pPr>
      <w:pStyle w:val="Absatz1Punk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9752"/>
    </w:tblGrid>
    <w:tr>
      <w:trPr>
        <w:cantSplit/>
        <w:trHeight w:hRule="exact" w:val="400"/>
      </w:trPr>
      <w:tc>
        <w:tcPr>
          <w:tcW w:w="4253" w:type="dxa"/>
        </w:tcPr>
        <w:p>
          <w:pPr>
            <w:pStyle w:val="Referenz"/>
          </w:pPr>
        </w:p>
      </w:tc>
      <w:tc>
        <w:tcPr>
          <w:tcW w:w="9752" w:type="dxa"/>
        </w:tcPr>
        <w:p>
          <w:pPr>
            <w:pStyle w:val="Klassifizierung"/>
          </w:pPr>
        </w:p>
      </w:tc>
    </w:tr>
  </w:tbl>
  <w:p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4600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9752"/>
    </w:tblGrid>
    <w:tr>
      <w:trPr>
        <w:cantSplit/>
        <w:trHeight w:hRule="exact" w:val="1814"/>
      </w:trPr>
      <w:tc>
        <w:tcPr>
          <w:tcW w:w="4848" w:type="dxa"/>
        </w:tcPr>
        <w:p>
          <w:pPr>
            <w:pStyle w:val="Kopfzeile"/>
            <w:rPr>
              <w:lang w:val="fr-CH"/>
            </w:rPr>
          </w:pPr>
          <w:r>
            <w:rPr>
              <w:noProof/>
              <w:lang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4" w:name="_GoBack"/>
          <w:bookmarkEnd w:id="14"/>
        </w:p>
        <w:p>
          <w:pPr>
            <w:pStyle w:val="Kopfzeile"/>
            <w:rPr>
              <w:lang w:val="fr-CH"/>
            </w:rPr>
          </w:pPr>
        </w:p>
      </w:tc>
      <w:tc>
        <w:tcPr>
          <w:tcW w:w="9752" w:type="dxa"/>
        </w:tcPr>
        <w:p>
          <w:pPr>
            <w:pStyle w:val="KopfzeileDepartement"/>
            <w:rPr>
              <w:lang w:val="fr-CH"/>
            </w:rPr>
          </w:pPr>
          <w:r>
            <w:rPr>
              <w:lang w:val="fr-CH"/>
            </w:rPr>
            <w:t>Département fédéral de l’intérieur DFI</w:t>
          </w:r>
        </w:p>
        <w:p>
          <w:pPr>
            <w:pStyle w:val="KopfzeileFett"/>
            <w:rPr>
              <w:lang w:val="fr-CH"/>
            </w:rPr>
          </w:pPr>
          <w:r>
            <w:rPr>
              <w:lang w:val="fr-CH"/>
            </w:rPr>
            <w:t>Office fédéral de la santé publique OFSP</w:t>
          </w:r>
        </w:p>
        <w:p>
          <w:pPr>
            <w:pStyle w:val="Kopfzeile"/>
            <w:rPr>
              <w:lang w:val="fr-CH"/>
            </w:rPr>
          </w:pPr>
          <w:r>
            <w:rPr>
              <w:lang w:val="fr-CH"/>
            </w:rPr>
            <w:t>Unité de direction Politique de la santé</w:t>
          </w:r>
        </w:p>
        <w:p>
          <w:pPr>
            <w:pStyle w:val="Kopfzeile"/>
            <w:rPr>
              <w:lang w:val="fr-CH"/>
            </w:rPr>
          </w:pPr>
        </w:p>
      </w:tc>
    </w:tr>
  </w:tbl>
  <w:p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0E4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47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ACF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E5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C82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D93794F"/>
    <w:multiLevelType w:val="hybridMultilevel"/>
    <w:tmpl w:val="413878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2"/>
  </w:num>
  <w:num w:numId="30">
    <w:abstractNumId w:val="14"/>
  </w:num>
  <w:num w:numId="31">
    <w:abstractNumId w:val="15"/>
  </w:num>
  <w:num w:numId="32">
    <w:abstractNumId w:val="18"/>
  </w:num>
  <w:num w:numId="33">
    <w:abstractNumId w:val="16"/>
  </w:num>
  <w:num w:numId="34">
    <w:abstractNumId w:val="20"/>
  </w:num>
  <w:num w:numId="35">
    <w:abstractNumId w:val="17"/>
  </w:num>
  <w:num w:numId="36">
    <w:abstractNumId w:val="19"/>
  </w:num>
  <w:num w:numId="37">
    <w:abstractNumId w:val="13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142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Salome Ryf_x000d_Schwarzenburgstrasse 165, 3003 Bern_x000d_Tel. +41 58 465 09 83, Fax-Nr. +41 58 462 83 83_x000d_salome.ryf@bag.admin.ch_x000d_www.bag.admin.ch"/>
    <w:docVar w:name="BITVM_FooterSekretariat" w:val="Bundesamt für Gesundheit BAG_x000d_Sektion Nichtionisierende Strahlung und Dosimetrie_x000d_Schwarzenburgstrasse 165, 3003 Bern_x000d_www.bag.admin.ch"/>
    <w:docVar w:name="BITVM_OrgUnit" w:val="Direktionsbereich Verbraucherschutz"/>
    <w:docVar w:name="BITVM_Sig1" w:val="none"/>
    <w:docVar w:name="BITVM_Sig2" w:val="non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;"/>
  <w15:docId w15:val="{D87EDA28-86C5-4441-AD6B-F5191D0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46"/>
      </w:numPr>
      <w:spacing w:before="240" w:after="240"/>
      <w:ind w:left="431" w:hanging="431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uiPriority w:val="99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semiHidden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  <w:spacing w:before="120" w:after="120"/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b/>
      <w:iCs/>
      <w:sz w:val="24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pPr>
      <w:widowControl/>
    </w:pPr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en-GB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BE8B-2E1C-4135-A80C-7374A0E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842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Ryf</dc:creator>
  <cp:lastModifiedBy>Lütschg Nicolai</cp:lastModifiedBy>
  <cp:revision>11</cp:revision>
  <dcterms:created xsi:type="dcterms:W3CDTF">2016-03-01T14:20:00Z</dcterms:created>
  <dcterms:modified xsi:type="dcterms:W3CDTF">2016-03-18T14:33:00Z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Ryf Salome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SAR</vt:lpwstr>
  </property>
  <property fmtid="{D5CDD505-2E9C-101B-9397-08002B2CF9AE}" pid="21" name="LoginMailAdr">
    <vt:lpwstr>salome.ryf@bag.admin.ch</vt:lpwstr>
  </property>
  <property fmtid="{D5CDD505-2E9C-101B-9397-08002B2CF9AE}" pid="22" name="LoginName">
    <vt:lpwstr>Ryf</vt:lpwstr>
  </property>
  <property fmtid="{D5CDD505-2E9C-101B-9397-08002B2CF9AE}" pid="23" name="LoginTel">
    <vt:lpwstr>+41 58 465 09 83</vt:lpwstr>
  </property>
  <property fmtid="{D5CDD505-2E9C-101B-9397-08002B2CF9AE}" pid="24" name="LoginTitle">
    <vt:lpwstr/>
  </property>
  <property fmtid="{D5CDD505-2E9C-101B-9397-08002B2CF9AE}" pid="25" name="LoginUID">
    <vt:lpwstr>U80779187</vt:lpwstr>
  </property>
  <property fmtid="{D5CDD505-2E9C-101B-9397-08002B2CF9AE}" pid="26" name="LoginVorname">
    <vt:lpwstr>Salome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Nichtionisierende Strahlung und Dosimetrie</vt:lpwstr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165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Ryf Salome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SAR</vt:lpwstr>
  </property>
  <property fmtid="{D5CDD505-2E9C-101B-9397-08002B2CF9AE}" pid="67" name="UserMailAdr">
    <vt:lpwstr>salome.ryf@bag.admin.ch</vt:lpwstr>
  </property>
  <property fmtid="{D5CDD505-2E9C-101B-9397-08002B2CF9AE}" pid="68" name="UserName">
    <vt:lpwstr>Ryf</vt:lpwstr>
  </property>
  <property fmtid="{D5CDD505-2E9C-101B-9397-08002B2CF9AE}" pid="69" name="UserTel">
    <vt:lpwstr>+41 58 465 09 83</vt:lpwstr>
  </property>
  <property fmtid="{D5CDD505-2E9C-101B-9397-08002B2CF9AE}" pid="70" name="UserTitel">
    <vt:lpwstr/>
  </property>
  <property fmtid="{D5CDD505-2E9C-101B-9397-08002B2CF9AE}" pid="71" name="UserUID">
    <vt:lpwstr>U80779187</vt:lpwstr>
  </property>
  <property fmtid="{D5CDD505-2E9C-101B-9397-08002B2CF9AE}" pid="72" name="UserVorname">
    <vt:lpwstr>Salome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