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E081" w14:textId="77777777" w:rsidR="001C3A12" w:rsidRDefault="002919B6">
      <w:pPr>
        <w:suppressAutoHyphens/>
        <w:spacing w:after="80" w:line="200" w:lineRule="atLeast"/>
        <w:rPr>
          <w:noProof/>
          <w:sz w:val="15"/>
          <w:szCs w:val="15"/>
          <w:lang w:eastAsia="de-CH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 wp14:anchorId="7F786912" wp14:editId="4963CDB3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81200" cy="650875"/>
            <wp:effectExtent l="0" t="0" r="0" b="0"/>
            <wp:wrapNone/>
            <wp:docPr id="2" name="Grafik 2" descr="CDBund-\\vi00005a\BAG-Templates$\BITVM\Version_5.4.0.0\TechnicalFiles\Logo_Files\Logo_r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DBund-\\vi00005a\BAG-Templates$\BITVM\Version_5.4.0.0\TechnicalFiles\Logo_Files\Logo_rot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sz w:val="15"/>
          <w:szCs w:val="15"/>
          <w:lang w:eastAsia="de-CH"/>
        </w:rPr>
        <w:t>Eidgenössisches Departement des Innern EDI</w:t>
      </w:r>
    </w:p>
    <w:p w14:paraId="559AC1A7" w14:textId="77777777" w:rsidR="001C3A12" w:rsidRDefault="002919B6">
      <w:pPr>
        <w:suppressAutoHyphens/>
        <w:spacing w:line="200" w:lineRule="atLeast"/>
        <w:rPr>
          <w:b/>
          <w:noProof/>
          <w:sz w:val="15"/>
          <w:szCs w:val="15"/>
          <w:lang w:eastAsia="de-CH"/>
        </w:rPr>
      </w:pPr>
      <w:r>
        <w:rPr>
          <w:noProof/>
          <w:sz w:val="15"/>
          <w:szCs w:val="15"/>
          <w:lang w:eastAsia="de-CH"/>
        </w:rPr>
        <w:tab/>
      </w:r>
      <w:r>
        <w:rPr>
          <w:noProof/>
          <w:sz w:val="15"/>
          <w:szCs w:val="15"/>
          <w:lang w:eastAsia="de-CH"/>
        </w:rPr>
        <w:tab/>
      </w:r>
      <w:r>
        <w:rPr>
          <w:noProof/>
          <w:sz w:val="15"/>
          <w:szCs w:val="15"/>
          <w:lang w:eastAsia="de-CH"/>
        </w:rPr>
        <w:tab/>
      </w:r>
      <w:r>
        <w:rPr>
          <w:noProof/>
          <w:sz w:val="15"/>
          <w:szCs w:val="15"/>
          <w:lang w:eastAsia="de-CH"/>
        </w:rPr>
        <w:tab/>
      </w:r>
      <w:r>
        <w:rPr>
          <w:noProof/>
          <w:sz w:val="15"/>
          <w:szCs w:val="15"/>
          <w:lang w:eastAsia="de-CH"/>
        </w:rPr>
        <w:tab/>
      </w:r>
      <w:r>
        <w:rPr>
          <w:noProof/>
          <w:sz w:val="15"/>
          <w:szCs w:val="15"/>
          <w:lang w:eastAsia="de-CH"/>
        </w:rPr>
        <w:tab/>
      </w:r>
      <w:r>
        <w:rPr>
          <w:noProof/>
          <w:sz w:val="15"/>
          <w:szCs w:val="15"/>
          <w:lang w:eastAsia="de-CH"/>
        </w:rPr>
        <w:tab/>
      </w:r>
      <w:r>
        <w:rPr>
          <w:b/>
          <w:noProof/>
          <w:sz w:val="15"/>
          <w:szCs w:val="15"/>
          <w:lang w:eastAsia="de-CH"/>
        </w:rPr>
        <w:t>Bundesamt für Gesundheit BAG</w:t>
      </w:r>
    </w:p>
    <w:p w14:paraId="2D040933" w14:textId="77777777" w:rsidR="001C3A12" w:rsidRDefault="002919B6">
      <w:pPr>
        <w:suppressAutoHyphens/>
        <w:spacing w:line="200" w:lineRule="atLeast"/>
        <w:rPr>
          <w:b/>
          <w:noProof/>
          <w:sz w:val="15"/>
          <w:szCs w:val="15"/>
          <w:lang w:eastAsia="de-CH"/>
        </w:rPr>
      </w:pPr>
      <w:r>
        <w:rPr>
          <w:b/>
          <w:noProof/>
          <w:sz w:val="15"/>
          <w:szCs w:val="15"/>
          <w:lang w:eastAsia="de-CH"/>
        </w:rPr>
        <w:tab/>
      </w:r>
      <w:r>
        <w:rPr>
          <w:b/>
          <w:noProof/>
          <w:sz w:val="15"/>
          <w:szCs w:val="15"/>
          <w:lang w:eastAsia="de-CH"/>
        </w:rPr>
        <w:tab/>
      </w:r>
      <w:r>
        <w:rPr>
          <w:b/>
          <w:noProof/>
          <w:sz w:val="15"/>
          <w:szCs w:val="15"/>
          <w:lang w:eastAsia="de-CH"/>
        </w:rPr>
        <w:tab/>
      </w:r>
      <w:r>
        <w:rPr>
          <w:b/>
          <w:noProof/>
          <w:sz w:val="15"/>
          <w:szCs w:val="15"/>
          <w:lang w:eastAsia="de-CH"/>
        </w:rPr>
        <w:tab/>
      </w:r>
      <w:r>
        <w:rPr>
          <w:b/>
          <w:noProof/>
          <w:sz w:val="15"/>
          <w:szCs w:val="15"/>
          <w:lang w:eastAsia="de-CH"/>
        </w:rPr>
        <w:tab/>
      </w:r>
      <w:r>
        <w:rPr>
          <w:b/>
          <w:noProof/>
          <w:sz w:val="15"/>
          <w:szCs w:val="15"/>
          <w:lang w:eastAsia="de-CH"/>
        </w:rPr>
        <w:tab/>
      </w:r>
      <w:r>
        <w:rPr>
          <w:b/>
          <w:noProof/>
          <w:sz w:val="15"/>
          <w:szCs w:val="15"/>
          <w:lang w:eastAsia="de-CH"/>
        </w:rPr>
        <w:tab/>
      </w:r>
      <w:r>
        <w:rPr>
          <w:sz w:val="15"/>
          <w:szCs w:val="15"/>
          <w:lang w:val="de-DE" w:eastAsia="de-CH"/>
        </w:rPr>
        <w:t>Direktionsbereich Kranken- und Unfallversicherung</w:t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</w:p>
    <w:p w14:paraId="0EE1A1BA" w14:textId="77777777" w:rsidR="001C3A12" w:rsidRDefault="002919B6">
      <w:pPr>
        <w:suppressAutoHyphens/>
        <w:spacing w:line="200" w:lineRule="atLeast"/>
        <w:rPr>
          <w:b/>
          <w:noProof/>
          <w:sz w:val="15"/>
          <w:szCs w:val="15"/>
          <w:lang w:eastAsia="de-CH"/>
        </w:rPr>
      </w:pP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</w:p>
    <w:p w14:paraId="010618E4" w14:textId="77777777" w:rsidR="001C3A12" w:rsidRDefault="002919B6">
      <w:pPr>
        <w:pStyle w:val="FINMATitel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Revisionsbericht über die Prämienverbilligung </w:t>
      </w:r>
      <w:proofErr w:type="spellStart"/>
      <w:r w:rsidRPr="009B500C">
        <w:rPr>
          <w:sz w:val="32"/>
          <w:szCs w:val="32"/>
          <w:highlight w:val="yellow"/>
        </w:rPr>
        <w:t>20XX</w:t>
      </w:r>
      <w:proofErr w:type="spellEnd"/>
    </w:p>
    <w:p w14:paraId="61F59EC5" w14:textId="77777777" w:rsidR="001C3A12" w:rsidRDefault="002919B6">
      <w:pPr>
        <w:pStyle w:val="FINMATitel"/>
        <w:jc w:val="left"/>
        <w:rPr>
          <w:sz w:val="32"/>
          <w:szCs w:val="32"/>
        </w:rPr>
      </w:pPr>
      <w:r>
        <w:rPr>
          <w:sz w:val="32"/>
          <w:szCs w:val="32"/>
        </w:rPr>
        <w:t>[</w:t>
      </w:r>
      <w:r w:rsidRPr="009B500C">
        <w:rPr>
          <w:sz w:val="32"/>
          <w:szCs w:val="32"/>
          <w:highlight w:val="yellow"/>
        </w:rPr>
        <w:t>Kanton</w:t>
      </w:r>
      <w:r>
        <w:rPr>
          <w:sz w:val="32"/>
          <w:szCs w:val="32"/>
        </w:rPr>
        <w:t>]</w:t>
      </w:r>
    </w:p>
    <w:p w14:paraId="26D8D166" w14:textId="77777777" w:rsidR="001C3A12" w:rsidRDefault="001C3A12">
      <w:pPr>
        <w:pStyle w:val="FINMAStandardAbsatz"/>
      </w:pPr>
    </w:p>
    <w:sdt>
      <w:sdtPr>
        <w:rPr>
          <w:rFonts w:ascii="Arial" w:hAnsi="Arial"/>
          <w:b w:val="0"/>
          <w:bCs w:val="0"/>
          <w:color w:val="auto"/>
          <w:sz w:val="20"/>
          <w:szCs w:val="20"/>
          <w:lang w:val="de-CH" w:eastAsia="de-DE"/>
        </w:rPr>
        <w:id w:val="-1831902704"/>
        <w:docPartObj>
          <w:docPartGallery w:val="Table of Contents"/>
          <w:docPartUnique/>
        </w:docPartObj>
      </w:sdtPr>
      <w:sdtEndPr/>
      <w:sdtContent>
        <w:p w14:paraId="66E5EF39" w14:textId="77777777" w:rsidR="001C3A12" w:rsidRPr="00520FB1" w:rsidRDefault="002919B6">
          <w:pPr>
            <w:pStyle w:val="Inhaltsverzeichnisberschrift"/>
            <w:rPr>
              <w:rFonts w:ascii="Arial" w:hAnsi="Arial" w:cs="Arial"/>
              <w:color w:val="auto"/>
            </w:rPr>
          </w:pPr>
          <w:r w:rsidRPr="00520FB1">
            <w:rPr>
              <w:rFonts w:ascii="Arial" w:hAnsi="Arial" w:cs="Arial"/>
              <w:color w:val="auto"/>
            </w:rPr>
            <w:t>Inhalt</w:t>
          </w:r>
        </w:p>
        <w:p w14:paraId="34D402DB" w14:textId="48B06F01" w:rsidR="00520FB1" w:rsidRDefault="002919B6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844732" w:history="1">
            <w:r w:rsidR="00520FB1" w:rsidRPr="00D6457E">
              <w:rPr>
                <w:rStyle w:val="Hyperlink"/>
              </w:rPr>
              <w:t>1</w:t>
            </w:r>
            <w:r w:rsidR="00520FB1"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="00520FB1" w:rsidRPr="00D6457E">
              <w:rPr>
                <w:rStyle w:val="Hyperlink"/>
              </w:rPr>
              <w:t>Einleitung</w:t>
            </w:r>
            <w:r w:rsidR="00520FB1">
              <w:rPr>
                <w:webHidden/>
              </w:rPr>
              <w:tab/>
            </w:r>
            <w:r w:rsidR="00520FB1">
              <w:rPr>
                <w:webHidden/>
              </w:rPr>
              <w:fldChar w:fldCharType="begin"/>
            </w:r>
            <w:r w:rsidR="00520FB1">
              <w:rPr>
                <w:webHidden/>
              </w:rPr>
              <w:instrText xml:space="preserve"> PAGEREF _Toc114844732 \h </w:instrText>
            </w:r>
            <w:r w:rsidR="00520FB1">
              <w:rPr>
                <w:webHidden/>
              </w:rPr>
            </w:r>
            <w:r w:rsidR="00520FB1">
              <w:rPr>
                <w:webHidden/>
              </w:rPr>
              <w:fldChar w:fldCharType="separate"/>
            </w:r>
            <w:r w:rsidR="00520FB1">
              <w:rPr>
                <w:webHidden/>
              </w:rPr>
              <w:t>2</w:t>
            </w:r>
            <w:r w:rsidR="00520FB1">
              <w:rPr>
                <w:webHidden/>
              </w:rPr>
              <w:fldChar w:fldCharType="end"/>
            </w:r>
          </w:hyperlink>
        </w:p>
        <w:p w14:paraId="447E4E9F" w14:textId="1EEA9C1B" w:rsidR="00520FB1" w:rsidRDefault="00520FB1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4844733" w:history="1">
            <w:r w:rsidRPr="00D6457E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Pr="00D6457E">
              <w:rPr>
                <w:rStyle w:val="Hyperlink"/>
              </w:rPr>
              <w:t>Rechtsgrundlagen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C9AF30B" w14:textId="03B2619B" w:rsidR="00520FB1" w:rsidRDefault="00520FB1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4844734" w:history="1">
            <w:r w:rsidRPr="00D6457E">
              <w:rPr>
                <w:rStyle w:val="Hyperlink"/>
              </w:rPr>
              <w:t>1.2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Pr="00D6457E">
              <w:rPr>
                <w:rStyle w:val="Hyperlink"/>
              </w:rPr>
              <w:t>Spezifikation des Prüfauftrags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F6AB933" w14:textId="2D6D03F5" w:rsidR="00520FB1" w:rsidRDefault="00520FB1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4844735" w:history="1">
            <w:r w:rsidRPr="00D6457E">
              <w:rPr>
                <w:rStyle w:val="Hyperlink"/>
              </w:rPr>
              <w:t>1.3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Pr="00D6457E">
              <w:rPr>
                <w:rStyle w:val="Hyperlink"/>
              </w:rPr>
              <w:t>Prüfungshandlungen und Prüfungsumfang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C4FA8F3" w14:textId="09D87169" w:rsidR="00520FB1" w:rsidRDefault="00520FB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114844736" w:history="1">
            <w:r w:rsidRPr="00D6457E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Pr="00D6457E">
              <w:rPr>
                <w:rStyle w:val="Hyperlink"/>
              </w:rPr>
              <w:t>Zusammenfassung des Prüfungsergebnisses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71160CB" w14:textId="7AE8B2D1" w:rsidR="00520FB1" w:rsidRDefault="00520FB1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4844737" w:history="1">
            <w:r w:rsidRPr="00D6457E">
              <w:rPr>
                <w:rStyle w:val="Hyperlink"/>
              </w:rPr>
              <w:t>2.1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Pr="00D6457E">
              <w:rPr>
                <w:rStyle w:val="Hyperlink"/>
              </w:rPr>
              <w:t>Beurteilung des Internen Kontrollsystems (IKS)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0BB48E0" w14:textId="3BBE260A" w:rsidR="00520FB1" w:rsidRDefault="00520FB1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4844738" w:history="1">
            <w:r w:rsidRPr="00D6457E">
              <w:rPr>
                <w:rStyle w:val="Hyperlink"/>
              </w:rPr>
              <w:t xml:space="preserve">2.2 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Pr="00D6457E">
              <w:rPr>
                <w:rStyle w:val="Hyperlink"/>
              </w:rPr>
              <w:t xml:space="preserve">Bestätigungen der gesetzlichen Vorschriften für das Jahr </w:t>
            </w:r>
            <w:r w:rsidRPr="00D6457E">
              <w:rPr>
                <w:rStyle w:val="Hyperlink"/>
                <w:highlight w:val="yellow"/>
              </w:rPr>
              <w:t>20XX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BE7A066" w14:textId="0FDC4771" w:rsidR="00520FB1" w:rsidRDefault="00520FB1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4844739" w:history="1">
            <w:r w:rsidRPr="00D6457E">
              <w:rPr>
                <w:rStyle w:val="Hyperlink"/>
              </w:rPr>
              <w:t xml:space="preserve">2.3 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Pr="00D6457E">
              <w:rPr>
                <w:rStyle w:val="Hyperlink"/>
              </w:rPr>
              <w:t xml:space="preserve">Bestätigungen der Abrechnung der Prämienverbilligung für das Jahr </w:t>
            </w:r>
            <w:r w:rsidRPr="00D6457E">
              <w:rPr>
                <w:rStyle w:val="Hyperlink"/>
                <w:highlight w:val="yellow"/>
              </w:rPr>
              <w:t>20XX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0015FF7" w14:textId="3701BEA1" w:rsidR="00520FB1" w:rsidRDefault="00520FB1">
          <w:pPr>
            <w:pStyle w:val="Verzeichnis2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114844740" w:history="1">
            <w:r w:rsidRPr="00D6457E">
              <w:rPr>
                <w:rStyle w:val="Hyperlink"/>
              </w:rPr>
              <w:t>2.4</w:t>
            </w:r>
            <w:r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Pr="00D6457E">
              <w:rPr>
                <w:rStyle w:val="Hyperlink"/>
              </w:rPr>
              <w:t>Weitere Bemerkungen / Bestätigungen der Prüfstelle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FCB6AB0" w14:textId="1FA6AB51" w:rsidR="00520FB1" w:rsidRDefault="00520FB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114844741" w:history="1">
            <w:r w:rsidRPr="00D6457E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Pr="00D6457E">
              <w:rPr>
                <w:rStyle w:val="Hyperlink"/>
              </w:rPr>
              <w:t>Unterschriften der Prüfstelle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9C8A141" w14:textId="619F5804" w:rsidR="00520FB1" w:rsidRDefault="00520FB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114844742" w:history="1">
            <w:r w:rsidRPr="00D6457E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Pr="00D6457E">
              <w:rPr>
                <w:rStyle w:val="Hyperlink"/>
              </w:rPr>
              <w:t>Beilagen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_Toc114844742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0137DB7" w14:textId="10DF00C0" w:rsidR="001C3A12" w:rsidRDefault="002919B6">
          <w:r>
            <w:rPr>
              <w:b/>
              <w:bCs/>
              <w:lang w:val="de-DE"/>
            </w:rPr>
            <w:fldChar w:fldCharType="end"/>
          </w:r>
        </w:p>
      </w:sdtContent>
    </w:sdt>
    <w:p w14:paraId="36CAC81F" w14:textId="77777777" w:rsidR="001C3A12" w:rsidRDefault="002919B6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</w:p>
    <w:p w14:paraId="1C6C23CE" w14:textId="77777777" w:rsidR="001C3A12" w:rsidRDefault="002919B6">
      <w:pPr>
        <w:pStyle w:val="berschrift1"/>
        <w:numPr>
          <w:ilvl w:val="0"/>
          <w:numId w:val="1"/>
        </w:numPr>
      </w:pPr>
      <w:bookmarkStart w:id="0" w:name="_Toc114844732"/>
      <w:r>
        <w:lastRenderedPageBreak/>
        <w:t>Einleitung</w:t>
      </w:r>
      <w:bookmarkEnd w:id="0"/>
    </w:p>
    <w:p w14:paraId="7BA667CE" w14:textId="2AB89036" w:rsidR="001C3A12" w:rsidRDefault="002919B6">
      <w:pPr>
        <w:pStyle w:val="berschrift2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1" w:name="_Toc114844733"/>
      <w:r>
        <w:rPr>
          <w:sz w:val="24"/>
          <w:szCs w:val="24"/>
        </w:rPr>
        <w:t>Rechtsgrundlagen</w:t>
      </w:r>
      <w:bookmarkEnd w:id="1"/>
    </w:p>
    <w:p w14:paraId="39E93F19" w14:textId="19FFCFA7" w:rsidR="001C3A12" w:rsidRPr="00636563" w:rsidRDefault="002919B6" w:rsidP="00C362DB">
      <w:pPr>
        <w:autoSpaceDE w:val="0"/>
        <w:autoSpaceDN w:val="0"/>
        <w:adjustRightInd w:val="0"/>
        <w:spacing w:line="240" w:lineRule="auto"/>
        <w:jc w:val="both"/>
        <w:rPr>
          <w:rFonts w:cs="Arial"/>
          <w:iCs/>
          <w:color w:val="000000"/>
          <w:lang w:eastAsia="de-CH"/>
        </w:rPr>
      </w:pPr>
      <w:r w:rsidRPr="00636563">
        <w:rPr>
          <w:rFonts w:cs="Arial"/>
          <w:iCs/>
          <w:color w:val="000000"/>
          <w:lang w:eastAsia="de-CH"/>
        </w:rPr>
        <w:t>Gesetzliche Grundlagen auf Bundesebene und kantonaler Ebene, auf welchen die Prüfungen für die Durchführung der Prämienverbilligung</w:t>
      </w:r>
      <w:r w:rsidR="00941C75" w:rsidRPr="00636563">
        <w:rPr>
          <w:rFonts w:cs="Arial"/>
          <w:iCs/>
          <w:color w:val="000000"/>
          <w:lang w:eastAsia="de-CH"/>
        </w:rPr>
        <w:t xml:space="preserve"> (</w:t>
      </w:r>
      <w:proofErr w:type="spellStart"/>
      <w:r w:rsidR="00941C75" w:rsidRPr="00636563">
        <w:rPr>
          <w:rFonts w:cs="Arial"/>
          <w:iCs/>
          <w:color w:val="000000"/>
          <w:lang w:eastAsia="de-CH"/>
        </w:rPr>
        <w:t>IPV</w:t>
      </w:r>
      <w:proofErr w:type="spellEnd"/>
      <w:r w:rsidR="00941C75" w:rsidRPr="00636563">
        <w:rPr>
          <w:rFonts w:cs="Arial"/>
          <w:iCs/>
          <w:color w:val="000000"/>
          <w:lang w:eastAsia="de-CH"/>
        </w:rPr>
        <w:t>)</w:t>
      </w:r>
      <w:r w:rsidRPr="00636563">
        <w:rPr>
          <w:rFonts w:cs="Arial"/>
          <w:iCs/>
          <w:color w:val="000000"/>
          <w:lang w:eastAsia="de-CH"/>
        </w:rPr>
        <w:t xml:space="preserve"> in der Krankenversicherung basieren.</w:t>
      </w:r>
    </w:p>
    <w:p w14:paraId="44268643" w14:textId="77777777" w:rsidR="001C3A12" w:rsidRPr="00AA5FD9" w:rsidRDefault="002919B6">
      <w:pPr>
        <w:pStyle w:val="FINMAStandardAbsatz"/>
        <w:numPr>
          <w:ilvl w:val="0"/>
          <w:numId w:val="11"/>
        </w:numPr>
      </w:pPr>
      <w:r w:rsidRPr="00AA5FD9">
        <w:t>Bundesgesetz über die Krankenversicherung (KVG) vom 18. März 1994</w:t>
      </w:r>
    </w:p>
    <w:p w14:paraId="14F98C90" w14:textId="77777777" w:rsidR="001C3A12" w:rsidRPr="00AA5FD9" w:rsidRDefault="002919B6">
      <w:pPr>
        <w:pStyle w:val="FINMAStandardAbsatz"/>
        <w:numPr>
          <w:ilvl w:val="0"/>
          <w:numId w:val="11"/>
        </w:numPr>
      </w:pPr>
      <w:r w:rsidRPr="00AA5FD9">
        <w:t>Verordnung über den Bundesbeitrag zur Prämienverbilligung in der Krankenversicherung (</w:t>
      </w:r>
      <w:proofErr w:type="spellStart"/>
      <w:r w:rsidRPr="00AA5FD9">
        <w:t>VPVK</w:t>
      </w:r>
      <w:proofErr w:type="spellEnd"/>
      <w:r w:rsidRPr="00AA5FD9">
        <w:t>) vom 7. November 2007</w:t>
      </w:r>
    </w:p>
    <w:p w14:paraId="44922A15" w14:textId="77777777" w:rsidR="001C3A12" w:rsidRPr="00AA5FD9" w:rsidRDefault="002919B6">
      <w:pPr>
        <w:pStyle w:val="FINMAStandardAbsatz"/>
        <w:numPr>
          <w:ilvl w:val="0"/>
          <w:numId w:val="11"/>
        </w:numPr>
      </w:pPr>
      <w:r w:rsidRPr="00AA5FD9">
        <w:t>Bundesgesetz über Finanzhilfen und Abgeltungen (</w:t>
      </w:r>
      <w:proofErr w:type="spellStart"/>
      <w:r w:rsidRPr="00AA5FD9">
        <w:t>SuG</w:t>
      </w:r>
      <w:proofErr w:type="spellEnd"/>
      <w:r w:rsidRPr="00AA5FD9">
        <w:t>) vom 5. Oktober 1990</w:t>
      </w:r>
    </w:p>
    <w:p w14:paraId="36654331" w14:textId="77777777" w:rsidR="001C3A12" w:rsidRDefault="002919B6">
      <w:pPr>
        <w:pStyle w:val="FINMAStandardAbsatz"/>
        <w:numPr>
          <w:ilvl w:val="0"/>
          <w:numId w:val="11"/>
        </w:numPr>
        <w:rPr>
          <w:b/>
          <w:bCs/>
        </w:rPr>
      </w:pPr>
      <w:r w:rsidRPr="00AA5FD9">
        <w:t>Kantonale Gesetzgebung für die Durchführung der Prämienverbilligung</w:t>
      </w:r>
    </w:p>
    <w:p w14:paraId="65CF874A" w14:textId="77777777" w:rsidR="001C3A12" w:rsidRDefault="002919B6">
      <w:pPr>
        <w:pStyle w:val="berschrift2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2" w:name="_Toc114844734"/>
      <w:r>
        <w:rPr>
          <w:sz w:val="24"/>
          <w:szCs w:val="24"/>
        </w:rPr>
        <w:t>Spezifikation des Prüfauftrags</w:t>
      </w:r>
      <w:bookmarkEnd w:id="2"/>
    </w:p>
    <w:p w14:paraId="65860F93" w14:textId="6B91746C" w:rsidR="001C3A12" w:rsidRPr="00B81BE6" w:rsidRDefault="002919B6">
      <w:pPr>
        <w:pStyle w:val="FINMAStandardAbsatz"/>
        <w:rPr>
          <w:iCs/>
        </w:rPr>
      </w:pPr>
      <w:r w:rsidRPr="00B81BE6">
        <w:rPr>
          <w:iCs/>
        </w:rPr>
        <w:t xml:space="preserve">Der Prüfauftrag erfolgt aufgrund von Art. 6 Abs. 1 </w:t>
      </w:r>
      <w:proofErr w:type="spellStart"/>
      <w:r w:rsidRPr="00B81BE6">
        <w:rPr>
          <w:iCs/>
        </w:rPr>
        <w:t>VPVK</w:t>
      </w:r>
      <w:proofErr w:type="spellEnd"/>
      <w:r w:rsidRPr="00B81BE6">
        <w:rPr>
          <w:iCs/>
        </w:rPr>
        <w:t xml:space="preserve"> und betrifft die Überprüfung des Vollzugs der Prämienverbilligung gemäss den unter 1.1 aufgeführten gesetzlichen Grundlagen. Dem Kanton steht es frei, weiter</w:t>
      </w:r>
      <w:r w:rsidR="00941C75" w:rsidRPr="00B81BE6">
        <w:rPr>
          <w:iCs/>
        </w:rPr>
        <w:t>e Sachverhalte prüfen zu lassen (vgl. 2.4).</w:t>
      </w:r>
    </w:p>
    <w:p w14:paraId="26B496B3" w14:textId="48167EE1" w:rsidR="00A37678" w:rsidRPr="000A325D" w:rsidRDefault="00941C75">
      <w:pPr>
        <w:pStyle w:val="FINMAStandardAbsatz"/>
        <w:rPr>
          <w:i/>
        </w:rPr>
      </w:pPr>
      <w:r>
        <w:rPr>
          <w:i/>
        </w:rPr>
        <w:t>Falls</w:t>
      </w:r>
      <w:r w:rsidR="007436A5" w:rsidRPr="00074EFA">
        <w:rPr>
          <w:i/>
        </w:rPr>
        <w:t xml:space="preserve"> die Ausgleichkasse als Durchführungsstelle für den Vollzug der </w:t>
      </w:r>
      <w:proofErr w:type="spellStart"/>
      <w:r w:rsidR="007436A5" w:rsidRPr="00074EFA">
        <w:rPr>
          <w:i/>
        </w:rPr>
        <w:t>IPV</w:t>
      </w:r>
      <w:proofErr w:type="spellEnd"/>
      <w:r w:rsidR="007436A5" w:rsidRPr="00074EFA">
        <w:rPr>
          <w:i/>
        </w:rPr>
        <w:t xml:space="preserve"> bestimmt wird (übertragene Aufgabe)</w:t>
      </w:r>
      <w:r w:rsidR="00A37678" w:rsidRPr="00074EFA">
        <w:rPr>
          <w:i/>
        </w:rPr>
        <w:t>:</w:t>
      </w:r>
    </w:p>
    <w:p w14:paraId="18882C85" w14:textId="0FC32820" w:rsidR="001B2DEF" w:rsidRPr="00B81BE6" w:rsidRDefault="001B2DEF">
      <w:pPr>
        <w:pStyle w:val="FINMAStandardAbsatz"/>
        <w:rPr>
          <w:i/>
          <w:iCs/>
        </w:rPr>
      </w:pPr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 xml:space="preserve">Als </w:t>
      </w:r>
      <w:r w:rsidR="00CF25B4"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>Prüf</w:t>
      </w:r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 xml:space="preserve">stelle der Ausgleichskasse </w:t>
      </w:r>
      <w:r w:rsidR="009B500C" w:rsidRPr="00B81BE6">
        <w:rPr>
          <w:rFonts w:eastAsiaTheme="majorEastAsia" w:cstheme="majorBidi"/>
          <w:bCs/>
          <w:i/>
          <w:iCs/>
          <w:color w:val="000000" w:themeColor="text1"/>
          <w:highlight w:val="yellow"/>
          <w:lang w:val="de-DE"/>
        </w:rPr>
        <w:t>Kanton</w:t>
      </w:r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 xml:space="preserve"> haben wir </w:t>
      </w:r>
      <w:proofErr w:type="spellStart"/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>gemäss</w:t>
      </w:r>
      <w:proofErr w:type="spellEnd"/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 xml:space="preserve"> </w:t>
      </w:r>
      <w:proofErr w:type="spellStart"/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>Art.132</w:t>
      </w:r>
      <w:proofErr w:type="spellEnd"/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 xml:space="preserve"> </w:t>
      </w:r>
      <w:proofErr w:type="spellStart"/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>AHVV</w:t>
      </w:r>
      <w:proofErr w:type="spellEnd"/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 xml:space="preserve"> die übertragenen Aufgaben zu prüfen. In diesem </w:t>
      </w:r>
      <w:r w:rsidR="00D43672"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>Zusammenhang</w:t>
      </w:r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 xml:space="preserve"> haben wir d</w:t>
      </w:r>
      <w:r w:rsidR="007436A5"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>en Vollzug</w:t>
      </w:r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 xml:space="preserve"> der Prämienverbilligung durch die Ausgleichskasse </w:t>
      </w:r>
      <w:r w:rsidR="00BB0A02" w:rsidRPr="00B81BE6">
        <w:rPr>
          <w:rFonts w:eastAsiaTheme="majorEastAsia" w:cstheme="majorBidi"/>
          <w:bCs/>
          <w:i/>
          <w:iCs/>
          <w:color w:val="000000" w:themeColor="text1"/>
          <w:highlight w:val="yellow"/>
          <w:lang w:val="de-DE"/>
        </w:rPr>
        <w:t>Kanton</w:t>
      </w:r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 xml:space="preserve"> </w:t>
      </w:r>
      <w:proofErr w:type="spellStart"/>
      <w:r w:rsidR="00D43672"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>gemäss</w:t>
      </w:r>
      <w:proofErr w:type="spellEnd"/>
      <w:r w:rsidR="00D43672"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 xml:space="preserve"> Art. 6 Abs. 1 </w:t>
      </w:r>
      <w:proofErr w:type="spellStart"/>
      <w:r w:rsidR="00D43672"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>VPVK</w:t>
      </w:r>
      <w:proofErr w:type="spellEnd"/>
      <w:r w:rsidR="00D43672"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 xml:space="preserve"> </w:t>
      </w:r>
      <w:r w:rsidRPr="00B81BE6">
        <w:rPr>
          <w:rFonts w:eastAsiaTheme="majorEastAsia" w:cstheme="majorBidi"/>
          <w:bCs/>
          <w:i/>
          <w:iCs/>
          <w:color w:val="000000" w:themeColor="text1"/>
          <w:lang w:val="de-DE"/>
        </w:rPr>
        <w:t>geprüft.</w:t>
      </w:r>
    </w:p>
    <w:p w14:paraId="6310779B" w14:textId="40BD1BED" w:rsidR="001C3A12" w:rsidRDefault="002919B6">
      <w:pPr>
        <w:pStyle w:val="berschrift2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3" w:name="_Toc114844735"/>
      <w:r>
        <w:rPr>
          <w:sz w:val="24"/>
          <w:szCs w:val="24"/>
        </w:rPr>
        <w:t>Prüfungshandlungen und Prüfungsumfang</w:t>
      </w:r>
      <w:bookmarkEnd w:id="3"/>
    </w:p>
    <w:p w14:paraId="09C96328" w14:textId="3EF36B49" w:rsidR="001C3A12" w:rsidRPr="00B81BE6" w:rsidRDefault="002919B6">
      <w:pPr>
        <w:pStyle w:val="FINMAStandardAbsatz"/>
        <w:rPr>
          <w:iCs/>
        </w:rPr>
      </w:pPr>
      <w:r w:rsidRPr="00B81BE6">
        <w:rPr>
          <w:iCs/>
        </w:rPr>
        <w:t xml:space="preserve">Die Prüfungen sind so zu planen, dass unter Berücksichtigung der Wesentlichkeit und nach Vornahme einer Risikobeurteilung allfällige Schwachstellen im </w:t>
      </w:r>
      <w:proofErr w:type="spellStart"/>
      <w:r w:rsidR="009B500C" w:rsidRPr="00B81BE6">
        <w:rPr>
          <w:iCs/>
        </w:rPr>
        <w:t>Internen</w:t>
      </w:r>
      <w:proofErr w:type="spellEnd"/>
      <w:r w:rsidR="009B500C" w:rsidRPr="00B81BE6">
        <w:rPr>
          <w:iCs/>
        </w:rPr>
        <w:t xml:space="preserve"> Kontrollsystem (</w:t>
      </w:r>
      <w:proofErr w:type="spellStart"/>
      <w:r w:rsidR="009B500C" w:rsidRPr="00B81BE6">
        <w:rPr>
          <w:iCs/>
        </w:rPr>
        <w:t>IKS</w:t>
      </w:r>
      <w:proofErr w:type="spellEnd"/>
      <w:r w:rsidR="009B500C" w:rsidRPr="00B81BE6">
        <w:rPr>
          <w:iCs/>
        </w:rPr>
        <w:t>)</w:t>
      </w:r>
      <w:r w:rsidRPr="00B81BE6">
        <w:rPr>
          <w:iCs/>
        </w:rPr>
        <w:t xml:space="preserve"> bzw. in der Buchhaltung sowie wesentliche Fehlaussagen in der Abrechnung PV 12 mit angemessener Sicherheit erkannt werden. Mittels Analysen und Erhebungen auf Basis von Stichproben sind in der Regel sowohl verfahrens- als auch ergebnisorientierte Prüfungshandlungen vorzunehmen.</w:t>
      </w:r>
    </w:p>
    <w:p w14:paraId="0E06D652" w14:textId="4B9B10FD" w:rsidR="001C3A12" w:rsidRPr="00B81BE6" w:rsidRDefault="002919B6" w:rsidP="00C362DB">
      <w:pPr>
        <w:pStyle w:val="FINMAStandardAbsatz"/>
        <w:rPr>
          <w:iCs/>
        </w:rPr>
      </w:pPr>
      <w:r w:rsidRPr="00B81BE6">
        <w:rPr>
          <w:iCs/>
        </w:rPr>
        <w:t>Kurze Beschreibung der Prüfungshandlungen und des Prüfungsumfangs durch die Prüfstelle.</w:t>
      </w:r>
    </w:p>
    <w:p w14:paraId="0528644F" w14:textId="5AFD7CC4" w:rsidR="007436A5" w:rsidRPr="00AA5FD9" w:rsidRDefault="008F4050" w:rsidP="00C362DB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lang w:eastAsia="de-CH"/>
        </w:rPr>
      </w:pPr>
      <w:r w:rsidRPr="00B81BE6">
        <w:rPr>
          <w:rFonts w:cs="Arial"/>
          <w:i/>
          <w:color w:val="000000"/>
          <w:lang w:eastAsia="de-CH"/>
        </w:rPr>
        <w:t xml:space="preserve">Anlässlich der Revision </w:t>
      </w:r>
      <w:r w:rsidR="007436A5" w:rsidRPr="00B81BE6">
        <w:rPr>
          <w:rFonts w:cs="Arial"/>
          <w:i/>
          <w:color w:val="000000"/>
          <w:lang w:eastAsia="de-CH"/>
        </w:rPr>
        <w:t xml:space="preserve">vom </w:t>
      </w:r>
      <w:proofErr w:type="spellStart"/>
      <w:r w:rsidR="00941C75" w:rsidRPr="00B81BE6">
        <w:rPr>
          <w:rFonts w:cs="Arial"/>
          <w:i/>
          <w:color w:val="000000"/>
          <w:highlight w:val="yellow"/>
          <w:lang w:eastAsia="de-CH"/>
        </w:rPr>
        <w:t>TT.MM.20XX</w:t>
      </w:r>
      <w:proofErr w:type="spellEnd"/>
      <w:r w:rsidRPr="00B81BE6">
        <w:rPr>
          <w:rFonts w:cs="Arial"/>
          <w:i/>
          <w:color w:val="000000"/>
          <w:lang w:eastAsia="de-CH"/>
        </w:rPr>
        <w:t xml:space="preserve"> haben wir folgende Prüfungshandlungen</w:t>
      </w:r>
      <w:r w:rsidR="00996E7B" w:rsidRPr="00B81BE6">
        <w:rPr>
          <w:rFonts w:cs="Arial"/>
          <w:i/>
          <w:color w:val="000000"/>
          <w:lang w:eastAsia="de-CH"/>
        </w:rPr>
        <w:t xml:space="preserve"> </w:t>
      </w:r>
      <w:r w:rsidRPr="00B81BE6">
        <w:rPr>
          <w:rFonts w:cs="Arial"/>
          <w:i/>
          <w:color w:val="000000"/>
          <w:lang w:eastAsia="de-CH"/>
        </w:rPr>
        <w:t>vorgenommen:</w:t>
      </w:r>
      <w:r w:rsidR="007436A5" w:rsidRPr="00AA5FD9">
        <w:rPr>
          <w:rFonts w:cs="Arial"/>
          <w:i/>
          <w:iCs/>
          <w:color w:val="000000"/>
          <w:lang w:eastAsia="de-CH"/>
        </w:rPr>
        <w:br/>
      </w:r>
      <w:r w:rsidR="001B2DEF" w:rsidRPr="00AA5FD9">
        <w:rPr>
          <w:rFonts w:cs="Arial"/>
          <w:color w:val="000000"/>
          <w:u w:val="single"/>
          <w:lang w:eastAsia="de-CH"/>
        </w:rPr>
        <w:br/>
      </w:r>
      <w:r w:rsidR="0060038D" w:rsidRPr="00AA5FD9">
        <w:rPr>
          <w:rFonts w:cs="Arial"/>
          <w:color w:val="000000"/>
          <w:lang w:eastAsia="de-CH"/>
        </w:rPr>
        <w:t xml:space="preserve">Die folgende Aufzählung ist beispielhaft und nicht abschliessend. Es handelt sich auch nicht um konkrete Vorgaben des BAG. </w:t>
      </w:r>
    </w:p>
    <w:p w14:paraId="7F97373F" w14:textId="1FFC81AA" w:rsidR="008F4050" w:rsidRPr="00AA5FD9" w:rsidRDefault="00CA5978" w:rsidP="00C362DB">
      <w:pPr>
        <w:autoSpaceDE w:val="0"/>
        <w:autoSpaceDN w:val="0"/>
        <w:adjustRightInd w:val="0"/>
        <w:spacing w:line="240" w:lineRule="auto"/>
        <w:jc w:val="both"/>
        <w:rPr>
          <w:rFonts w:ascii="CIDFont+F1" w:hAnsi="CIDFont+F1" w:cs="CIDFont+F1"/>
          <w:color w:val="000000"/>
          <w:lang w:eastAsia="de-CH"/>
        </w:rPr>
      </w:pPr>
      <w:r w:rsidRPr="00AA5FD9">
        <w:rPr>
          <w:rFonts w:ascii="CIDFont+F1" w:hAnsi="CIDFont+F1" w:cs="CIDFont+F1"/>
          <w:color w:val="000000"/>
          <w:lang w:eastAsia="de-CH"/>
        </w:rPr>
        <w:br/>
      </w:r>
    </w:p>
    <w:p w14:paraId="3CA4C800" w14:textId="27069266" w:rsidR="007436A5" w:rsidRPr="0021243C" w:rsidRDefault="007436A5" w:rsidP="00C362DB">
      <w:pPr>
        <w:pStyle w:val="Listenabsatz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/>
          <w:lang w:eastAsia="de-CH"/>
        </w:rPr>
      </w:pPr>
      <w:r w:rsidRPr="00AA5FD9">
        <w:rPr>
          <w:rFonts w:cs="Arial"/>
          <w:color w:val="000000"/>
          <w:lang w:eastAsia="de-CH"/>
        </w:rPr>
        <w:t>Beurteilung der Existenz von internen Kontrollen sowie der Umsetzung der Gesetzgebung auf Basis von Befragungen und der untenstehenden Prüfungshandlungen</w:t>
      </w:r>
      <w:r w:rsidR="0021243C">
        <w:rPr>
          <w:rFonts w:cs="Arial"/>
          <w:color w:val="000000"/>
          <w:lang w:eastAsia="de-CH"/>
        </w:rPr>
        <w:t>.</w:t>
      </w:r>
    </w:p>
    <w:p w14:paraId="4969D61E" w14:textId="660B559F" w:rsidR="00EC52AF" w:rsidRPr="00AA5FD9" w:rsidRDefault="00EC52AF" w:rsidP="00C362DB">
      <w:pPr>
        <w:pStyle w:val="Listenabsatz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/>
          <w:lang w:eastAsia="de-CH"/>
        </w:rPr>
      </w:pPr>
      <w:r>
        <w:rPr>
          <w:rFonts w:cs="Arial"/>
          <w:color w:val="000000"/>
          <w:lang w:eastAsia="de-CH"/>
        </w:rPr>
        <w:t>Prüfung der Einhaltung der Subventionskriterien</w:t>
      </w:r>
      <w:r w:rsidR="0021243C">
        <w:rPr>
          <w:rFonts w:cs="Arial"/>
          <w:color w:val="000000"/>
          <w:lang w:eastAsia="de-CH"/>
        </w:rPr>
        <w:t>.</w:t>
      </w:r>
    </w:p>
    <w:p w14:paraId="6468878E" w14:textId="343F5CA5" w:rsidR="0021243C" w:rsidRPr="0021243C" w:rsidRDefault="0021243C" w:rsidP="00C362DB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color w:val="000000"/>
          <w:lang w:eastAsia="de-CH"/>
        </w:rPr>
      </w:pPr>
      <w:r>
        <w:rPr>
          <w:rFonts w:cs="Arial"/>
          <w:color w:val="000000"/>
          <w:lang w:eastAsia="de-CH"/>
        </w:rPr>
        <w:t>Abstimmung der ausbezahlten und verbuchten Prämienverbilligungen mit den Auszahlungslisten; Anzahl geprüfter Stichproben angeben</w:t>
      </w:r>
      <w:r w:rsidR="00636563">
        <w:rPr>
          <w:rFonts w:cs="Arial"/>
          <w:color w:val="000000"/>
          <w:lang w:eastAsia="de-CH"/>
        </w:rPr>
        <w:t>.</w:t>
      </w:r>
    </w:p>
    <w:p w14:paraId="5805746B" w14:textId="1EF7EA3D" w:rsidR="008F4050" w:rsidRPr="00AA5FD9" w:rsidRDefault="008F4050" w:rsidP="00C362DB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color w:val="000000"/>
          <w:lang w:eastAsia="de-CH"/>
        </w:rPr>
      </w:pPr>
      <w:r w:rsidRPr="00AA5FD9">
        <w:rPr>
          <w:rFonts w:cs="Arial"/>
          <w:color w:val="000000"/>
          <w:lang w:eastAsia="de-CH"/>
        </w:rPr>
        <w:t xml:space="preserve">Stichprobenweise Abstimmung und Einsicht </w:t>
      </w:r>
      <w:r w:rsidR="0060038D" w:rsidRPr="00AA5FD9">
        <w:rPr>
          <w:rFonts w:cs="Arial"/>
          <w:color w:val="000000"/>
          <w:lang w:eastAsia="de-CH"/>
        </w:rPr>
        <w:t xml:space="preserve">in </w:t>
      </w:r>
      <w:proofErr w:type="gramStart"/>
      <w:r w:rsidR="0060038D" w:rsidRPr="00AA5FD9">
        <w:rPr>
          <w:rFonts w:cs="Arial"/>
          <w:color w:val="000000"/>
          <w:lang w:eastAsia="de-CH"/>
        </w:rPr>
        <w:t xml:space="preserve">die </w:t>
      </w:r>
      <w:r w:rsidRPr="00AA5FD9">
        <w:rPr>
          <w:rFonts w:cs="Arial"/>
          <w:color w:val="000000"/>
          <w:lang w:eastAsia="de-CH"/>
        </w:rPr>
        <w:t xml:space="preserve"> Schlussrechnungen</w:t>
      </w:r>
      <w:proofErr w:type="gramEnd"/>
      <w:r w:rsidRPr="00AA5FD9">
        <w:rPr>
          <w:rFonts w:cs="Arial"/>
          <w:color w:val="000000"/>
          <w:lang w:eastAsia="de-CH"/>
        </w:rPr>
        <w:t xml:space="preserve"> der Krankenversicherer</w:t>
      </w:r>
      <w:r w:rsidR="007436A5" w:rsidRPr="00AA5FD9">
        <w:rPr>
          <w:rFonts w:cs="Arial"/>
          <w:color w:val="000000"/>
          <w:lang w:eastAsia="de-CH"/>
        </w:rPr>
        <w:t>; Anzahl geprüfter Stichproben angeben</w:t>
      </w:r>
      <w:r w:rsidR="00D4798B" w:rsidRPr="00AA5FD9">
        <w:rPr>
          <w:rFonts w:cs="Arial"/>
          <w:color w:val="000000"/>
          <w:lang w:eastAsia="de-CH"/>
        </w:rPr>
        <w:t>.</w:t>
      </w:r>
    </w:p>
    <w:p w14:paraId="79925CD3" w14:textId="4A85038A" w:rsidR="007436A5" w:rsidRPr="00AA5FD9" w:rsidRDefault="008F4050" w:rsidP="00C362DB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color w:val="000000"/>
          <w:lang w:eastAsia="de-CH"/>
        </w:rPr>
      </w:pPr>
      <w:r w:rsidRPr="00AA5FD9">
        <w:rPr>
          <w:rFonts w:cs="Arial"/>
          <w:color w:val="000000"/>
          <w:lang w:eastAsia="de-CH"/>
        </w:rPr>
        <w:lastRenderedPageBreak/>
        <w:t>Stichprobenweise Prüfung von ausbezahlten Leistungen anhand der Gesuche und de</w:t>
      </w:r>
      <w:r w:rsidR="00D4798B" w:rsidRPr="00AA5FD9">
        <w:rPr>
          <w:rFonts w:cs="Arial"/>
          <w:color w:val="000000"/>
          <w:lang w:eastAsia="de-CH"/>
        </w:rPr>
        <w:t>n</w:t>
      </w:r>
      <w:r w:rsidRPr="00AA5FD9">
        <w:rPr>
          <w:rFonts w:cs="Arial"/>
          <w:color w:val="000000"/>
          <w:lang w:eastAsia="de-CH"/>
        </w:rPr>
        <w:t xml:space="preserve"> i</w:t>
      </w:r>
      <w:r w:rsidR="00D4798B" w:rsidRPr="00AA5FD9">
        <w:rPr>
          <w:rFonts w:cs="Arial"/>
          <w:color w:val="000000"/>
          <w:lang w:eastAsia="de-CH"/>
        </w:rPr>
        <w:t xml:space="preserve">m </w:t>
      </w:r>
      <w:proofErr w:type="spellStart"/>
      <w:r w:rsidR="00D4798B" w:rsidRPr="00AA5FD9">
        <w:rPr>
          <w:rFonts w:cs="Arial"/>
          <w:color w:val="000000"/>
          <w:lang w:eastAsia="de-CH"/>
        </w:rPr>
        <w:t>Informatsionssystem</w:t>
      </w:r>
      <w:proofErr w:type="spellEnd"/>
      <w:r w:rsidR="00D4798B" w:rsidRPr="00AA5FD9">
        <w:rPr>
          <w:rFonts w:cs="Arial"/>
          <w:color w:val="000000"/>
          <w:lang w:eastAsia="de-CH"/>
        </w:rPr>
        <w:t xml:space="preserve"> </w:t>
      </w:r>
      <w:r w:rsidRPr="00AA5FD9">
        <w:rPr>
          <w:rFonts w:cs="Arial"/>
          <w:color w:val="000000"/>
          <w:lang w:eastAsia="de-CH"/>
        </w:rPr>
        <w:t>erfassten Daten</w:t>
      </w:r>
      <w:r w:rsidR="007436A5" w:rsidRPr="00AA5FD9">
        <w:rPr>
          <w:rFonts w:cs="Arial"/>
          <w:color w:val="000000"/>
          <w:lang w:eastAsia="de-CH"/>
        </w:rPr>
        <w:t>; Anzahl geprüfter Stichproben angeben</w:t>
      </w:r>
      <w:r w:rsidR="00D4798B" w:rsidRPr="00AA5FD9">
        <w:rPr>
          <w:rFonts w:cs="Arial"/>
          <w:color w:val="000000"/>
          <w:lang w:eastAsia="de-CH"/>
        </w:rPr>
        <w:t>.</w:t>
      </w:r>
    </w:p>
    <w:p w14:paraId="76E16D04" w14:textId="476B019C" w:rsidR="007436A5" w:rsidRPr="00AA5FD9" w:rsidRDefault="007436A5" w:rsidP="00C362DB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color w:val="000000"/>
          <w:lang w:eastAsia="de-CH"/>
        </w:rPr>
      </w:pPr>
      <w:r w:rsidRPr="00AA5FD9">
        <w:rPr>
          <w:rFonts w:cs="Arial"/>
          <w:color w:val="000000"/>
          <w:lang w:eastAsia="de-CH"/>
        </w:rPr>
        <w:t>Kontrolle des Finanzflusses zwischen Bund, Kanton und den anspruchsberechtigten Personen</w:t>
      </w:r>
      <w:r w:rsidR="00423876" w:rsidRPr="00AA5FD9">
        <w:rPr>
          <w:rFonts w:cs="Arial"/>
          <w:color w:val="000000"/>
          <w:lang w:eastAsia="de-CH"/>
        </w:rPr>
        <w:t xml:space="preserve"> </w:t>
      </w:r>
      <w:r w:rsidRPr="00AA5FD9">
        <w:rPr>
          <w:rFonts w:cs="Arial"/>
          <w:color w:val="000000"/>
          <w:lang w:eastAsia="de-CH"/>
        </w:rPr>
        <w:t>bzw. Kranken</w:t>
      </w:r>
      <w:r w:rsidR="00AA5FD9" w:rsidRPr="00AA5FD9">
        <w:rPr>
          <w:rFonts w:cs="Arial"/>
          <w:color w:val="000000"/>
          <w:lang w:eastAsia="de-CH"/>
        </w:rPr>
        <w:t>versicherern</w:t>
      </w:r>
      <w:r w:rsidRPr="00AA5FD9">
        <w:rPr>
          <w:rFonts w:cs="Arial"/>
          <w:color w:val="000000"/>
          <w:lang w:eastAsia="de-CH"/>
        </w:rPr>
        <w:t>. Anzahl geprüfter Stichproben</w:t>
      </w:r>
      <w:r w:rsidR="00D4798B" w:rsidRPr="00AA5FD9">
        <w:rPr>
          <w:rFonts w:cs="Arial"/>
          <w:color w:val="000000"/>
          <w:lang w:eastAsia="de-CH"/>
        </w:rPr>
        <w:t xml:space="preserve"> angeben.</w:t>
      </w:r>
    </w:p>
    <w:p w14:paraId="0E474EFA" w14:textId="30DFEAF6" w:rsidR="001822A3" w:rsidRPr="0021243C" w:rsidRDefault="007436A5" w:rsidP="00C362DB">
      <w:pPr>
        <w:pStyle w:val="Listenabsatz"/>
        <w:numPr>
          <w:ilvl w:val="0"/>
          <w:numId w:val="26"/>
        </w:numPr>
        <w:spacing w:line="240" w:lineRule="auto"/>
        <w:ind w:left="426"/>
        <w:jc w:val="both"/>
        <w:rPr>
          <w:rFonts w:cs="Arial"/>
          <w:lang w:eastAsia="de-CH"/>
        </w:rPr>
      </w:pPr>
      <w:r w:rsidRPr="00AA5FD9">
        <w:rPr>
          <w:rFonts w:cs="Arial"/>
          <w:color w:val="000000"/>
          <w:lang w:eastAsia="de-CH"/>
        </w:rPr>
        <w:t xml:space="preserve">Abstimmung der Staatsbuchhaltung und des Formulars PV 12 mit der Buchhaltung </w:t>
      </w:r>
      <w:r w:rsidR="00AA5FD9" w:rsidRPr="00AA5FD9">
        <w:rPr>
          <w:rFonts w:cs="Arial"/>
          <w:color w:val="000000"/>
          <w:lang w:eastAsia="de-CH"/>
        </w:rPr>
        <w:t xml:space="preserve">des Kantons bzw. </w:t>
      </w:r>
      <w:r w:rsidRPr="00AA5FD9">
        <w:rPr>
          <w:rFonts w:cs="Arial"/>
          <w:color w:val="000000"/>
          <w:lang w:eastAsia="de-CH"/>
        </w:rPr>
        <w:t xml:space="preserve">der </w:t>
      </w:r>
      <w:r w:rsidR="000A325D" w:rsidRPr="00AA5FD9">
        <w:rPr>
          <w:rFonts w:cs="Arial"/>
          <w:lang w:eastAsia="de-CH"/>
        </w:rPr>
        <w:t>Durchführungsstelle</w:t>
      </w:r>
      <w:r w:rsidR="00AA5FD9" w:rsidRPr="00AA5FD9">
        <w:rPr>
          <w:rFonts w:cs="Arial"/>
          <w:lang w:eastAsia="de-CH"/>
        </w:rPr>
        <w:t>.</w:t>
      </w:r>
      <w:r w:rsidRPr="00AA5FD9">
        <w:rPr>
          <w:rFonts w:cs="Arial"/>
          <w:lang w:eastAsia="de-CH"/>
        </w:rPr>
        <w:t xml:space="preserve"> </w:t>
      </w:r>
    </w:p>
    <w:p w14:paraId="76298164" w14:textId="12459F8B" w:rsidR="00EC52AF" w:rsidRPr="0021243C" w:rsidRDefault="00EC52AF" w:rsidP="00C362DB">
      <w:pPr>
        <w:pStyle w:val="Listenabsatz"/>
        <w:numPr>
          <w:ilvl w:val="0"/>
          <w:numId w:val="26"/>
        </w:numPr>
        <w:spacing w:line="240" w:lineRule="auto"/>
        <w:ind w:left="426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Abgrenzungsposten Prämienverbilligung (Abrechnung und Auszahlung)</w:t>
      </w:r>
      <w:r w:rsidR="0021243C">
        <w:rPr>
          <w:rFonts w:cs="Arial"/>
          <w:lang w:eastAsia="de-CH"/>
        </w:rPr>
        <w:t>.</w:t>
      </w:r>
    </w:p>
    <w:p w14:paraId="6C498F5B" w14:textId="1267547B" w:rsidR="008F4050" w:rsidRPr="00B81BE6" w:rsidRDefault="00CA5978" w:rsidP="00C362DB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iCs/>
          <w:color w:val="000000"/>
          <w:lang w:eastAsia="de-CH"/>
        </w:rPr>
      </w:pPr>
      <w:r w:rsidRPr="00AA5FD9">
        <w:rPr>
          <w:rFonts w:cs="Arial"/>
          <w:color w:val="000000"/>
          <w:u w:val="single"/>
          <w:lang w:eastAsia="de-CH"/>
        </w:rPr>
        <w:br/>
      </w:r>
      <w:r w:rsidRPr="00AA5FD9">
        <w:rPr>
          <w:rFonts w:cs="Arial"/>
          <w:color w:val="000000"/>
          <w:u w:val="single"/>
          <w:lang w:eastAsia="de-CH"/>
        </w:rPr>
        <w:br/>
      </w:r>
      <w:r w:rsidRPr="00B81BE6">
        <w:rPr>
          <w:rFonts w:cs="Arial"/>
          <w:i/>
          <w:iCs/>
          <w:color w:val="000000"/>
          <w:lang w:eastAsia="de-CH"/>
        </w:rPr>
        <w:t xml:space="preserve">Zusätzlich aufgrund </w:t>
      </w:r>
      <w:r w:rsidR="009B500C" w:rsidRPr="00B81BE6">
        <w:rPr>
          <w:rFonts w:cs="Arial"/>
          <w:i/>
          <w:iCs/>
          <w:color w:val="000000"/>
          <w:lang w:eastAsia="de-CH"/>
        </w:rPr>
        <w:t>bestimmter</w:t>
      </w:r>
      <w:r w:rsidRPr="00B81BE6">
        <w:rPr>
          <w:rFonts w:cs="Arial"/>
          <w:i/>
          <w:iCs/>
          <w:color w:val="000000"/>
          <w:lang w:eastAsia="de-CH"/>
        </w:rPr>
        <w:t xml:space="preserve"> Vorgaben </w:t>
      </w:r>
      <w:r w:rsidR="009B500C" w:rsidRPr="00B81BE6">
        <w:rPr>
          <w:rFonts w:cs="Arial"/>
          <w:i/>
          <w:iCs/>
          <w:color w:val="000000"/>
          <w:lang w:eastAsia="de-CH"/>
        </w:rPr>
        <w:t>des</w:t>
      </w:r>
      <w:r w:rsidRPr="00B81BE6">
        <w:rPr>
          <w:rFonts w:cs="Arial"/>
          <w:i/>
          <w:iCs/>
          <w:color w:val="000000"/>
          <w:lang w:eastAsia="de-CH"/>
        </w:rPr>
        <w:t xml:space="preserve"> Kanton</w:t>
      </w:r>
      <w:r w:rsidR="009B500C" w:rsidRPr="00B81BE6">
        <w:rPr>
          <w:rFonts w:cs="Arial"/>
          <w:i/>
          <w:iCs/>
          <w:color w:val="000000"/>
          <w:lang w:eastAsia="de-CH"/>
        </w:rPr>
        <w:t>s</w:t>
      </w:r>
      <w:r w:rsidRPr="00B81BE6">
        <w:rPr>
          <w:rFonts w:cs="Arial"/>
          <w:i/>
          <w:iCs/>
          <w:color w:val="000000"/>
          <w:lang w:eastAsia="de-CH"/>
        </w:rPr>
        <w:t xml:space="preserve"> </w:t>
      </w:r>
      <w:r w:rsidR="008E2E82" w:rsidRPr="00B81BE6">
        <w:rPr>
          <w:rFonts w:cs="Arial"/>
          <w:i/>
          <w:iCs/>
          <w:color w:val="000000"/>
          <w:lang w:eastAsia="de-CH"/>
        </w:rPr>
        <w:t xml:space="preserve">haben wir weitere Prüfungen vorgenommen </w:t>
      </w:r>
      <w:r w:rsidR="009B500C" w:rsidRPr="00B81BE6">
        <w:rPr>
          <w:rFonts w:cs="Arial"/>
          <w:i/>
          <w:iCs/>
          <w:color w:val="000000"/>
          <w:lang w:eastAsia="de-CH"/>
        </w:rPr>
        <w:t>(vgl. 2.4)</w:t>
      </w:r>
    </w:p>
    <w:p w14:paraId="771C38B5" w14:textId="05FB18C3" w:rsidR="00DA33B5" w:rsidRDefault="002919B6" w:rsidP="00DA33B5">
      <w:pPr>
        <w:pStyle w:val="berschrift1"/>
        <w:numPr>
          <w:ilvl w:val="0"/>
          <w:numId w:val="1"/>
        </w:numPr>
      </w:pPr>
      <w:bookmarkStart w:id="4" w:name="_Toc114844736"/>
      <w:r>
        <w:t>Zusammenfassung des Prüfungsergebnisses</w:t>
      </w:r>
      <w:bookmarkEnd w:id="4"/>
    </w:p>
    <w:p w14:paraId="6BBEE539" w14:textId="73B199C1" w:rsidR="009B7C5A" w:rsidRPr="00B81BE6" w:rsidRDefault="00DA33B5" w:rsidP="0055531E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000000"/>
          <w:lang w:eastAsia="de-CH"/>
        </w:rPr>
      </w:pPr>
      <w:r w:rsidRPr="00B81BE6">
        <w:rPr>
          <w:rFonts w:cs="Arial"/>
          <w:i/>
          <w:iCs/>
          <w:color w:val="000000"/>
          <w:lang w:eastAsia="de-CH"/>
        </w:rPr>
        <w:t>Wird bei der Bestätigung «</w:t>
      </w:r>
      <w:r w:rsidR="00941C75" w:rsidRPr="00B81BE6">
        <w:rPr>
          <w:rFonts w:cs="Arial"/>
          <w:i/>
          <w:iCs/>
          <w:color w:val="000000"/>
          <w:lang w:eastAsia="de-CH"/>
        </w:rPr>
        <w:t>j</w:t>
      </w:r>
      <w:r w:rsidRPr="00B81BE6">
        <w:rPr>
          <w:rFonts w:cs="Arial"/>
          <w:i/>
          <w:iCs/>
          <w:color w:val="000000"/>
          <w:lang w:eastAsia="de-CH"/>
        </w:rPr>
        <w:t xml:space="preserve">a» angegeben, so haben wir im Rahmen der oben aufgeführten Prüfungshandlungen keine negativen Prüfungsfeststellungen dazu gemacht. </w:t>
      </w:r>
    </w:p>
    <w:p w14:paraId="642F1012" w14:textId="03DAF389" w:rsidR="001C3A12" w:rsidRDefault="00996E7B" w:rsidP="00996E7B">
      <w:pPr>
        <w:pStyle w:val="berschrift2"/>
        <w:numPr>
          <w:ilvl w:val="0"/>
          <w:numId w:val="0"/>
        </w:numPr>
        <w:rPr>
          <w:sz w:val="24"/>
          <w:szCs w:val="24"/>
        </w:rPr>
      </w:pPr>
      <w:bookmarkStart w:id="5" w:name="_Toc114844737"/>
      <w:r>
        <w:rPr>
          <w:sz w:val="24"/>
          <w:szCs w:val="24"/>
        </w:rPr>
        <w:t>2.1</w:t>
      </w:r>
      <w:r>
        <w:rPr>
          <w:sz w:val="24"/>
          <w:szCs w:val="24"/>
        </w:rPr>
        <w:tab/>
      </w:r>
      <w:r w:rsidR="002919B6">
        <w:rPr>
          <w:sz w:val="24"/>
          <w:szCs w:val="24"/>
        </w:rPr>
        <w:t xml:space="preserve">Beurteilung des </w:t>
      </w:r>
      <w:proofErr w:type="spellStart"/>
      <w:r w:rsidR="009B500C">
        <w:rPr>
          <w:sz w:val="24"/>
          <w:szCs w:val="24"/>
        </w:rPr>
        <w:t>I</w:t>
      </w:r>
      <w:r w:rsidR="002919B6">
        <w:rPr>
          <w:sz w:val="24"/>
          <w:szCs w:val="24"/>
        </w:rPr>
        <w:t>nternen</w:t>
      </w:r>
      <w:proofErr w:type="spellEnd"/>
      <w:r w:rsidR="002919B6">
        <w:rPr>
          <w:sz w:val="24"/>
          <w:szCs w:val="24"/>
        </w:rPr>
        <w:t xml:space="preserve"> Kontrollsystems (</w:t>
      </w:r>
      <w:proofErr w:type="spellStart"/>
      <w:r w:rsidR="002919B6">
        <w:rPr>
          <w:sz w:val="24"/>
          <w:szCs w:val="24"/>
        </w:rPr>
        <w:t>IKS</w:t>
      </w:r>
      <w:proofErr w:type="spellEnd"/>
      <w:r w:rsidR="002919B6">
        <w:rPr>
          <w:sz w:val="24"/>
          <w:szCs w:val="24"/>
        </w:rPr>
        <w:t>)</w:t>
      </w:r>
      <w:bookmarkEnd w:id="5"/>
    </w:p>
    <w:p w14:paraId="7C88685D" w14:textId="653BFDD7" w:rsidR="001C3A12" w:rsidRPr="00B81BE6" w:rsidRDefault="002919B6">
      <w:pPr>
        <w:pStyle w:val="FINMAStandardAbsatz"/>
        <w:rPr>
          <w:iCs/>
        </w:rPr>
      </w:pPr>
      <w:r w:rsidRPr="00B81BE6">
        <w:rPr>
          <w:iCs/>
        </w:rPr>
        <w:t xml:space="preserve">Beurteilung des </w:t>
      </w:r>
      <w:proofErr w:type="spellStart"/>
      <w:r w:rsidRPr="00B81BE6">
        <w:rPr>
          <w:iCs/>
        </w:rPr>
        <w:t>IKS</w:t>
      </w:r>
      <w:proofErr w:type="spellEnd"/>
      <w:r w:rsidRPr="00B81BE6">
        <w:rPr>
          <w:iCs/>
        </w:rPr>
        <w:t xml:space="preserve"> für die Festlegung der Bezugsberechtigten, die Überprüfung der Berechnung des Prämienverbilligungsbetrages und der Auszahlung der Prämienverbilligung in der Krankenversicherung an die Versicherer.</w:t>
      </w: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651"/>
        <w:gridCol w:w="657"/>
        <w:gridCol w:w="3450"/>
      </w:tblGrid>
      <w:tr w:rsidR="001C3A12" w14:paraId="59BA49F2" w14:textId="77777777">
        <w:trPr>
          <w:trHeight w:val="1054"/>
          <w:tblHeader/>
        </w:trPr>
        <w:tc>
          <w:tcPr>
            <w:tcW w:w="23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818B239" w14:textId="77777777" w:rsidR="001C3A12" w:rsidRDefault="002919B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Prüfgebiet</w:t>
            </w:r>
          </w:p>
          <w:p w14:paraId="0679E0B2" w14:textId="77777777" w:rsidR="001C3A12" w:rsidRDefault="001C3A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0CADB1AF" w14:textId="77777777" w:rsidR="001C3A12" w:rsidRDefault="002919B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u w:val="single"/>
                <w:lang w:eastAsia="de-CH"/>
              </w:rPr>
            </w:pPr>
            <w:r>
              <w:rPr>
                <w:rFonts w:cs="Arial"/>
                <w:b/>
                <w:bCs/>
                <w:color w:val="000000"/>
                <w:u w:val="single"/>
              </w:rPr>
              <w:t>Internes Kontrollsystem (</w:t>
            </w:r>
            <w:proofErr w:type="spellStart"/>
            <w:r>
              <w:rPr>
                <w:rFonts w:cs="Arial"/>
                <w:b/>
                <w:bCs/>
                <w:color w:val="000000"/>
                <w:u w:val="single"/>
              </w:rPr>
              <w:t>IKS</w:t>
            </w:r>
            <w:proofErr w:type="spellEnd"/>
            <w:r>
              <w:rPr>
                <w:rFonts w:cs="Arial"/>
                <w:b/>
                <w:bCs/>
                <w:color w:val="000000"/>
                <w:u w:val="single"/>
              </w:rPr>
              <w:t>)</w:t>
            </w:r>
          </w:p>
          <w:p w14:paraId="7E862FB5" w14:textId="77777777" w:rsidR="001C3A12" w:rsidRDefault="002919B6">
            <w:pPr>
              <w:jc w:val="both"/>
              <w:rPr>
                <w:rFonts w:cs="Arial"/>
                <w:b/>
                <w:bCs/>
                <w:color w:val="000000"/>
                <w:lang w:eastAsia="de-CH"/>
              </w:rPr>
            </w:pPr>
            <w:r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7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3E2"/>
            <w:vAlign w:val="center"/>
            <w:hideMark/>
          </w:tcPr>
          <w:p w14:paraId="7CE1283D" w14:textId="77777777" w:rsidR="001C3A12" w:rsidRDefault="002919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Bestätigung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64D1A52B" w14:textId="77777777" w:rsidR="001C3A12" w:rsidRDefault="002919B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Kommentar zwingend, falls eine Bestätigung nicht erfolgen kann</w:t>
            </w:r>
          </w:p>
        </w:tc>
      </w:tr>
      <w:tr w:rsidR="001C3A12" w14:paraId="2947A168" w14:textId="77777777">
        <w:trPr>
          <w:trHeight w:val="417"/>
          <w:tblHeader/>
        </w:trPr>
        <w:tc>
          <w:tcPr>
            <w:tcW w:w="2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5AB3B542" w14:textId="77777777" w:rsidR="001C3A12" w:rsidRDefault="001C3A12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3B3D97D8" w14:textId="77777777" w:rsidR="001C3A12" w:rsidRDefault="002919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4F6FE67" w14:textId="77777777" w:rsidR="001C3A12" w:rsidRDefault="002919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nein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528A9374" w14:textId="77777777" w:rsidR="001C3A12" w:rsidRDefault="002919B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C3A12" w14:paraId="4194AE7E" w14:textId="77777777">
        <w:trPr>
          <w:trHeight w:val="668"/>
        </w:trPr>
        <w:tc>
          <w:tcPr>
            <w:tcW w:w="23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7EB92" w14:textId="156CB638" w:rsidR="001C3A12" w:rsidRDefault="002919B6">
            <w:pPr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 xml:space="preserve">Wir bestätigen die </w:t>
            </w:r>
            <w:r>
              <w:rPr>
                <w:rFonts w:cs="Arial"/>
                <w:iCs/>
                <w:color w:val="000000"/>
              </w:rPr>
              <w:t xml:space="preserve">Existenz eines angemessenen und dokumentierten </w:t>
            </w:r>
            <w:proofErr w:type="spellStart"/>
            <w:r w:rsidR="008E2E82">
              <w:rPr>
                <w:rFonts w:cs="Arial"/>
                <w:iCs/>
                <w:color w:val="000000"/>
              </w:rPr>
              <w:t>IKS</w:t>
            </w:r>
            <w:proofErr w:type="spellEnd"/>
            <w:r>
              <w:rPr>
                <w:rFonts w:cs="Arial"/>
                <w:iCs/>
                <w:color w:val="000000"/>
              </w:rPr>
              <w:t>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5233F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5EE3E" w14:textId="77777777" w:rsidR="001C3A12" w:rsidRDefault="001C3A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1AFDF" w14:textId="77777777" w:rsidR="001C3A12" w:rsidRDefault="001C3A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C3A12" w14:paraId="1CDF0C6B" w14:textId="77777777">
        <w:trPr>
          <w:trHeight w:val="820"/>
        </w:trPr>
        <w:tc>
          <w:tcPr>
            <w:tcW w:w="23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6DF41" w14:textId="77777777" w:rsidR="001C3A12" w:rsidRDefault="002919B6">
            <w:pPr>
              <w:rPr>
                <w:rFonts w:cs="Arial"/>
                <w:color w:val="000000"/>
              </w:rPr>
            </w:pPr>
            <w:r w:rsidRPr="0021243C">
              <w:rPr>
                <w:rFonts w:cs="Arial"/>
                <w:iCs/>
              </w:rPr>
              <w:t xml:space="preserve">Bei unseren Prüfungshandlungen sind wir nicht auf Sachverhalte gestossen, aus denen wir schliessen müssten, dass die Wirksamkeit des </w:t>
            </w:r>
            <w:proofErr w:type="spellStart"/>
            <w:r w:rsidRPr="0021243C">
              <w:rPr>
                <w:rFonts w:cs="Arial"/>
                <w:iCs/>
              </w:rPr>
              <w:t>IKS</w:t>
            </w:r>
            <w:proofErr w:type="spellEnd"/>
            <w:r w:rsidRPr="0021243C">
              <w:rPr>
                <w:rFonts w:cs="Arial"/>
                <w:iCs/>
              </w:rPr>
              <w:t xml:space="preserve"> nicht gegeben ist.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FB308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3FB77" w14:textId="77777777" w:rsidR="001C3A12" w:rsidRDefault="001C3A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301F7" w14:textId="77777777" w:rsidR="001C3A12" w:rsidRDefault="001C3A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33EC1461" w14:textId="09C9566B" w:rsidR="001C3A12" w:rsidRDefault="00996E7B" w:rsidP="00996E7B">
      <w:pPr>
        <w:pStyle w:val="berschrift2"/>
        <w:numPr>
          <w:ilvl w:val="0"/>
          <w:numId w:val="0"/>
        </w:numPr>
        <w:ind w:left="576" w:hanging="576"/>
        <w:rPr>
          <w:sz w:val="24"/>
          <w:szCs w:val="24"/>
        </w:rPr>
      </w:pPr>
      <w:bookmarkStart w:id="6" w:name="_Toc114844738"/>
      <w:r>
        <w:rPr>
          <w:sz w:val="24"/>
          <w:szCs w:val="24"/>
        </w:rPr>
        <w:t xml:space="preserve">2.2 </w:t>
      </w:r>
      <w:r>
        <w:rPr>
          <w:sz w:val="24"/>
          <w:szCs w:val="24"/>
        </w:rPr>
        <w:tab/>
      </w:r>
      <w:r w:rsidR="002919B6">
        <w:rPr>
          <w:sz w:val="24"/>
          <w:szCs w:val="24"/>
        </w:rPr>
        <w:t xml:space="preserve">Bestätigungen der gesetzlichen Vorschriften für das Jahr </w:t>
      </w:r>
      <w:proofErr w:type="spellStart"/>
      <w:r w:rsidR="002919B6" w:rsidRPr="00BB0A02">
        <w:rPr>
          <w:sz w:val="24"/>
          <w:szCs w:val="24"/>
          <w:highlight w:val="yellow"/>
        </w:rPr>
        <w:t>20XX</w:t>
      </w:r>
      <w:bookmarkEnd w:id="6"/>
      <w:proofErr w:type="spellEnd"/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4"/>
        <w:gridCol w:w="652"/>
        <w:gridCol w:w="657"/>
        <w:gridCol w:w="3450"/>
      </w:tblGrid>
      <w:tr w:rsidR="001C3A12" w14:paraId="4C77AEAE" w14:textId="77777777" w:rsidTr="00E84507">
        <w:trPr>
          <w:trHeight w:val="1054"/>
          <w:tblHeader/>
        </w:trPr>
        <w:tc>
          <w:tcPr>
            <w:tcW w:w="23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02D6925D" w14:textId="77777777" w:rsidR="001C3A12" w:rsidRDefault="002919B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Prüfgebiet</w:t>
            </w:r>
          </w:p>
          <w:p w14:paraId="7CB9AFB1" w14:textId="77777777" w:rsidR="001C3A12" w:rsidRDefault="001C3A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7A9620CF" w14:textId="77777777" w:rsidR="001C3A12" w:rsidRDefault="002919B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u w:val="single"/>
                <w:lang w:eastAsia="de-CH"/>
              </w:rPr>
            </w:pPr>
            <w:r>
              <w:rPr>
                <w:rFonts w:cs="Arial"/>
                <w:b/>
                <w:bCs/>
                <w:color w:val="000000"/>
                <w:u w:val="single"/>
              </w:rPr>
              <w:t>Gesetzliche Vorschriften</w:t>
            </w:r>
          </w:p>
          <w:p w14:paraId="6C7595F7" w14:textId="77777777" w:rsidR="001C3A12" w:rsidRDefault="002919B6">
            <w:pPr>
              <w:jc w:val="both"/>
              <w:rPr>
                <w:rFonts w:cs="Arial"/>
                <w:b/>
                <w:bCs/>
                <w:color w:val="000000"/>
                <w:lang w:eastAsia="de-CH"/>
              </w:rPr>
            </w:pPr>
            <w:r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7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3E2"/>
            <w:vAlign w:val="center"/>
            <w:hideMark/>
          </w:tcPr>
          <w:p w14:paraId="76070CCE" w14:textId="77777777" w:rsidR="001C3A12" w:rsidRDefault="002919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Bestätigung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07832038" w14:textId="77777777" w:rsidR="001C3A12" w:rsidRDefault="002919B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Kommentar zwingend, falls eine Bestätigung nicht erfolgen kann</w:t>
            </w:r>
          </w:p>
        </w:tc>
      </w:tr>
      <w:tr w:rsidR="001C3A12" w14:paraId="55353793" w14:textId="77777777" w:rsidTr="00E84507">
        <w:trPr>
          <w:trHeight w:val="417"/>
          <w:tblHeader/>
        </w:trPr>
        <w:tc>
          <w:tcPr>
            <w:tcW w:w="23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267514BE" w14:textId="77777777" w:rsidR="001C3A12" w:rsidRDefault="001C3A12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4A97418" w14:textId="77777777" w:rsidR="001C3A12" w:rsidRDefault="002919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23D7A9F7" w14:textId="77777777" w:rsidR="001C3A12" w:rsidRDefault="002919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nein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23A03C47" w14:textId="77777777" w:rsidR="001C3A12" w:rsidRDefault="002919B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C3A12" w14:paraId="679B1B87" w14:textId="77777777" w:rsidTr="00E84507">
        <w:trPr>
          <w:trHeight w:val="912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1DCB0" w14:textId="49DD02E6" w:rsidR="001C3A12" w:rsidRDefault="002919B6">
            <w:pPr>
              <w:rPr>
                <w:rFonts w:cs="Arial"/>
                <w:color w:val="000000"/>
              </w:rPr>
            </w:pPr>
            <w:r>
              <w:rPr>
                <w:rFonts w:cs="Arial"/>
                <w:iCs/>
                <w:color w:val="000000"/>
              </w:rPr>
              <w:t>Aufgrund unserer Prüfungshandlungen liegen keine Anhaltspunkte vor, dass Art. 65 Abs. 1 KVG nicht eingehalten ist.</w:t>
            </w:r>
            <w:r w:rsidR="00E84507">
              <w:rPr>
                <w:rFonts w:cs="Arial"/>
                <w:iCs/>
                <w:color w:val="000000"/>
              </w:rPr>
              <w:t xml:space="preserve"> (Zahlung Prämienverbilligung an Versicherer)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C476B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CBAE6" w14:textId="77777777" w:rsidR="001C3A12" w:rsidRDefault="001C3A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ADA08" w14:textId="77777777" w:rsidR="001C3A12" w:rsidRDefault="001C3A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C3A12" w14:paraId="033C79CE" w14:textId="77777777" w:rsidTr="00E8450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BF3D7" w14:textId="0E0D3F49" w:rsidR="001C3A12" w:rsidRDefault="002919B6">
            <w:pPr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lastRenderedPageBreak/>
              <w:t xml:space="preserve">Aufgrund unserer Prüfungshandlungen liegen keine Anhaltspunkte vor, dass Art. 65 Abs. </w:t>
            </w:r>
            <w:proofErr w:type="spellStart"/>
            <w:r>
              <w:rPr>
                <w:rFonts w:cs="Arial"/>
                <w:iCs/>
                <w:color w:val="000000"/>
              </w:rPr>
              <w:t>1bis</w:t>
            </w:r>
            <w:proofErr w:type="spellEnd"/>
            <w:r>
              <w:rPr>
                <w:rFonts w:cs="Arial"/>
                <w:iCs/>
                <w:color w:val="000000"/>
              </w:rPr>
              <w:t xml:space="preserve"> KVG nicht eingehalten ist.</w:t>
            </w:r>
            <w:r w:rsidR="00E84507">
              <w:rPr>
                <w:rFonts w:cs="Arial"/>
                <w:iCs/>
                <w:color w:val="000000"/>
              </w:rPr>
              <w:t xml:space="preserve"> (Verbilligung bei unteren und mittleren Einkommen</w:t>
            </w:r>
            <w:r w:rsidR="00423876">
              <w:rPr>
                <w:rFonts w:cs="Arial"/>
                <w:iCs/>
                <w:color w:val="000000"/>
              </w:rPr>
              <w:t xml:space="preserve"> für </w:t>
            </w:r>
            <w:r w:rsidR="00E84507">
              <w:rPr>
                <w:rFonts w:cs="Arial"/>
                <w:iCs/>
                <w:color w:val="000000"/>
              </w:rPr>
              <w:t>Kinder</w:t>
            </w:r>
            <w:r w:rsidR="00423876">
              <w:rPr>
                <w:rFonts w:cs="Arial"/>
                <w:iCs/>
                <w:color w:val="000000"/>
              </w:rPr>
              <w:t xml:space="preserve"> mindestens 80% und für junge Erwachsene </w:t>
            </w:r>
            <w:r w:rsidR="00C332E0">
              <w:rPr>
                <w:rFonts w:cs="Arial"/>
                <w:iCs/>
                <w:color w:val="000000"/>
              </w:rPr>
              <w:t xml:space="preserve">in Ausbildung </w:t>
            </w:r>
            <w:r w:rsidR="00423876">
              <w:rPr>
                <w:rFonts w:cs="Arial"/>
                <w:iCs/>
                <w:color w:val="000000"/>
              </w:rPr>
              <w:t>mindestens 50%</w:t>
            </w:r>
            <w:r w:rsidR="00E84507">
              <w:rPr>
                <w:rFonts w:cs="Arial"/>
                <w:iCs/>
                <w:color w:val="000000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66B3A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C6E08" w14:textId="77777777" w:rsidR="001C3A12" w:rsidRDefault="001C3A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5FA35" w14:textId="77777777" w:rsidR="001C3A12" w:rsidRDefault="001C3A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C3A12" w14:paraId="4872E7B9" w14:textId="77777777" w:rsidTr="00E8450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9904E" w14:textId="528E211A" w:rsidR="001C3A12" w:rsidRDefault="002919B6" w:rsidP="00BB0A02">
            <w:pPr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Aufgrund unserer Prüfungshandlungen liegen keine Anhaltspunkte vor, dass Art. 65 Abs. 2 KVG nicht eingehalten ist.</w:t>
            </w:r>
            <w:r w:rsidR="00E84507">
              <w:rPr>
                <w:rFonts w:cs="Arial"/>
                <w:iCs/>
                <w:color w:val="000000"/>
              </w:rPr>
              <w:t xml:space="preserve"> (Datenaustausch</w:t>
            </w:r>
            <w:r w:rsidR="00423876">
              <w:rPr>
                <w:rFonts w:cs="Arial"/>
                <w:iCs/>
                <w:color w:val="000000"/>
              </w:rPr>
              <w:t xml:space="preserve"> zwischen Kantonen und Versicherern nach einem vom Bundesrat vorgegebenen</w:t>
            </w:r>
            <w:r w:rsidR="00050E4B">
              <w:rPr>
                <w:rFonts w:cs="Arial"/>
                <w:iCs/>
                <w:color w:val="000000"/>
              </w:rPr>
              <w:t xml:space="preserve"> einheitlichen</w:t>
            </w:r>
            <w:r w:rsidR="00423876">
              <w:rPr>
                <w:rFonts w:cs="Arial"/>
                <w:iCs/>
                <w:color w:val="000000"/>
              </w:rPr>
              <w:t xml:space="preserve"> Standard</w:t>
            </w:r>
            <w:r w:rsidR="00E84507">
              <w:rPr>
                <w:rFonts w:cs="Arial"/>
                <w:iCs/>
                <w:color w:val="000000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1CA37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79492" w14:textId="77777777" w:rsidR="001C3A12" w:rsidRDefault="001C3A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B70CA" w14:textId="09B554FA" w:rsidR="001C3A12" w:rsidRDefault="001C3A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C3A12" w14:paraId="0C311F2F" w14:textId="77777777" w:rsidTr="00E8450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08516" w14:textId="0E813E9B" w:rsidR="001C3A12" w:rsidRDefault="002919B6">
            <w:pPr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Aufgrund unserer Prüfungshandlungen liegen keine Anhaltspunkte vor, dass Art. 65 Abs. 3 KVG nicht eingehalten ist.</w:t>
            </w:r>
            <w:r w:rsidR="00E84507">
              <w:rPr>
                <w:rFonts w:cs="Arial"/>
                <w:iCs/>
                <w:color w:val="000000"/>
              </w:rPr>
              <w:t xml:space="preserve"> (Überprüfung</w:t>
            </w:r>
            <w:r w:rsidR="00050E4B">
              <w:rPr>
                <w:rFonts w:cs="Arial"/>
                <w:iCs/>
                <w:color w:val="000000"/>
              </w:rPr>
              <w:t xml:space="preserve"> der vom Kanton vorgegebenen</w:t>
            </w:r>
            <w:r w:rsidR="00E84507">
              <w:rPr>
                <w:rFonts w:cs="Arial"/>
                <w:iCs/>
                <w:color w:val="000000"/>
              </w:rPr>
              <w:t xml:space="preserve"> Anspruchsvoraussetzungen</w:t>
            </w:r>
            <w:r w:rsidR="00050E4B">
              <w:rPr>
                <w:rFonts w:cs="Arial"/>
                <w:iCs/>
                <w:color w:val="000000"/>
              </w:rPr>
              <w:t xml:space="preserve"> und rechtzeitige Überweisung an die Versicherer</w:t>
            </w:r>
            <w:r w:rsidR="00E84507">
              <w:rPr>
                <w:rFonts w:cs="Arial"/>
                <w:iCs/>
                <w:color w:val="000000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E97E1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54205" w14:textId="77777777" w:rsidR="001C3A12" w:rsidRDefault="001C3A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284E5" w14:textId="77777777" w:rsidR="001C3A12" w:rsidRDefault="001C3A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C3A12" w14:paraId="69DC154C" w14:textId="77777777" w:rsidTr="00E8450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60752" w14:textId="58724353" w:rsidR="001C3A12" w:rsidRDefault="002919B6">
            <w:pPr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Aufgrund unserer Prüfungshandlungen liegen keine Anhaltspunkte vor, dass Art. 65 Abs. 4 KVG nicht eingehalten ist.</w:t>
            </w:r>
            <w:r w:rsidR="00E84507">
              <w:rPr>
                <w:rFonts w:cs="Arial"/>
                <w:iCs/>
                <w:color w:val="000000"/>
              </w:rPr>
              <w:t xml:space="preserve"> (Informationspflicht</w:t>
            </w:r>
            <w:r w:rsidR="00050E4B">
              <w:rPr>
                <w:rFonts w:cs="Arial"/>
                <w:iCs/>
                <w:color w:val="000000"/>
              </w:rPr>
              <w:t xml:space="preserve"> der Kantone an die Versicherten</w:t>
            </w:r>
            <w:r w:rsidR="00E84507">
              <w:rPr>
                <w:rFonts w:cs="Arial"/>
                <w:iCs/>
                <w:color w:val="000000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3A5EF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B729" w14:textId="77777777" w:rsidR="001C3A12" w:rsidRDefault="001C3A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C8AF8" w14:textId="0F4B8A91" w:rsidR="001C3A12" w:rsidRDefault="001C3A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C3A12" w14:paraId="38CA920A" w14:textId="77777777" w:rsidTr="00E8450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9F035" w14:textId="4074F5D6" w:rsidR="001C3A12" w:rsidRDefault="002919B6">
            <w:pPr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Aufgrund unserer Prüfungshandlungen liegen keine Anhaltspunkte vor, dass Art. 65 Abs. </w:t>
            </w:r>
            <w:proofErr w:type="spellStart"/>
            <w:r>
              <w:rPr>
                <w:rFonts w:cs="Arial"/>
                <w:iCs/>
                <w:color w:val="000000"/>
              </w:rPr>
              <w:t>4bis</w:t>
            </w:r>
            <w:proofErr w:type="spellEnd"/>
            <w:r>
              <w:rPr>
                <w:rFonts w:cs="Arial"/>
                <w:iCs/>
                <w:color w:val="000000"/>
              </w:rPr>
              <w:t xml:space="preserve"> KVG nicht eingehalten ist.</w:t>
            </w:r>
            <w:r w:rsidR="00E84507">
              <w:rPr>
                <w:rFonts w:cs="Arial"/>
                <w:iCs/>
                <w:color w:val="000000"/>
              </w:rPr>
              <w:t xml:space="preserve"> (</w:t>
            </w:r>
            <w:r w:rsidR="00C332E0">
              <w:rPr>
                <w:rFonts w:cs="Arial"/>
                <w:iCs/>
                <w:color w:val="000000"/>
              </w:rPr>
              <w:t>nur r</w:t>
            </w:r>
            <w:r w:rsidR="00E84507">
              <w:rPr>
                <w:rFonts w:cs="Arial"/>
                <w:iCs/>
                <w:color w:val="000000"/>
              </w:rPr>
              <w:t>echtzeitige Meldung an Versicher</w:t>
            </w:r>
            <w:r w:rsidR="00050E4B">
              <w:rPr>
                <w:rFonts w:cs="Arial"/>
                <w:iCs/>
                <w:color w:val="000000"/>
              </w:rPr>
              <w:t>er</w:t>
            </w:r>
            <w:r w:rsidR="00E84507">
              <w:rPr>
                <w:rFonts w:cs="Arial"/>
                <w:iCs/>
                <w:color w:val="000000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0F4CC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C2442" w14:textId="77777777" w:rsidR="001C3A12" w:rsidRDefault="001C3A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7ABE6" w14:textId="77777777" w:rsidR="001C3A12" w:rsidRDefault="001C3A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C3A12" w14:paraId="1D131654" w14:textId="77777777" w:rsidTr="00E8450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155D6" w14:textId="2E2E779B" w:rsidR="001C3A12" w:rsidRDefault="002919B6">
            <w:pPr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Aufgrund unserer Prüfungshandlungen liegen keine Anhaltspunkte vor, dass Art. </w:t>
            </w:r>
            <w:proofErr w:type="spellStart"/>
            <w:r>
              <w:rPr>
                <w:rFonts w:cs="Arial"/>
                <w:iCs/>
                <w:color w:val="000000"/>
              </w:rPr>
              <w:t>65a</w:t>
            </w:r>
            <w:proofErr w:type="spellEnd"/>
            <w:r>
              <w:rPr>
                <w:rFonts w:cs="Arial"/>
                <w:iCs/>
                <w:color w:val="000000"/>
              </w:rPr>
              <w:t xml:space="preserve"> KVG nicht eingehalten ist.</w:t>
            </w:r>
            <w:r w:rsidR="00E84507">
              <w:rPr>
                <w:rFonts w:cs="Arial"/>
                <w:iCs/>
                <w:color w:val="000000"/>
              </w:rPr>
              <w:t xml:space="preserve"> (Prämienverbilligung für Versicherte die in einem </w:t>
            </w:r>
            <w:proofErr w:type="gramStart"/>
            <w:r w:rsidR="00E84507">
              <w:rPr>
                <w:rFonts w:cs="Arial"/>
                <w:iCs/>
                <w:color w:val="000000"/>
              </w:rPr>
              <w:t>EU Staat</w:t>
            </w:r>
            <w:proofErr w:type="gramEnd"/>
            <w:r w:rsidR="00E84507">
              <w:rPr>
                <w:rFonts w:cs="Arial"/>
                <w:iCs/>
                <w:color w:val="000000"/>
              </w:rPr>
              <w:t xml:space="preserve"> und Island und Norwegen wohnen)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6C22B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3B3C8" w14:textId="77777777" w:rsidR="001C3A12" w:rsidRDefault="001C3A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4B00F" w14:textId="77777777" w:rsidR="001C3A12" w:rsidRDefault="001C3A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C3A12" w14:paraId="14C2EB6E" w14:textId="77777777" w:rsidTr="00E84507">
        <w:trPr>
          <w:trHeight w:val="975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C570E" w14:textId="13FF4F67" w:rsidR="001C3A12" w:rsidRDefault="002919B6">
            <w:pPr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Aufgrund unserer Prüfungshandlungen liegen keine Anhaltspunkte vor, dass Art. 5 </w:t>
            </w:r>
            <w:proofErr w:type="spellStart"/>
            <w:r>
              <w:rPr>
                <w:rFonts w:cs="Arial"/>
                <w:iCs/>
                <w:color w:val="000000"/>
              </w:rPr>
              <w:t>VPVK</w:t>
            </w:r>
            <w:proofErr w:type="spellEnd"/>
            <w:r>
              <w:rPr>
                <w:rFonts w:cs="Arial"/>
                <w:iCs/>
                <w:color w:val="000000"/>
              </w:rPr>
              <w:t xml:space="preserve"> nicht eingehalten ist.</w:t>
            </w:r>
            <w:r w:rsidR="00E84507">
              <w:rPr>
                <w:rFonts w:cs="Arial"/>
                <w:iCs/>
                <w:color w:val="000000"/>
              </w:rPr>
              <w:t xml:space="preserve"> (Abrechnungspflicht der Kantone</w:t>
            </w:r>
            <w:r w:rsidR="000977EA">
              <w:rPr>
                <w:rFonts w:cs="Arial"/>
                <w:iCs/>
                <w:color w:val="000000"/>
              </w:rPr>
              <w:t>; Einreichung der</w:t>
            </w:r>
            <w:r w:rsidR="00EF7C54">
              <w:rPr>
                <w:rFonts w:cs="Arial"/>
                <w:iCs/>
                <w:color w:val="000000"/>
              </w:rPr>
              <w:t xml:space="preserve"> </w:t>
            </w:r>
            <w:r w:rsidR="000977EA">
              <w:rPr>
                <w:rFonts w:cs="Arial"/>
                <w:iCs/>
                <w:color w:val="000000"/>
              </w:rPr>
              <w:t>Formulare bis spätesten 30. Juni des Folgejahres</w:t>
            </w:r>
            <w:r w:rsidR="00E84507">
              <w:rPr>
                <w:rFonts w:cs="Arial"/>
                <w:iCs/>
                <w:color w:val="000000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472F4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ABD55" w14:textId="77777777" w:rsidR="001C3A12" w:rsidRDefault="001C3A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E1AB2" w14:textId="77777777" w:rsidR="001C3A12" w:rsidRDefault="001C3A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C3A12" w14:paraId="16A490F2" w14:textId="77777777" w:rsidTr="00E84507">
        <w:trPr>
          <w:trHeight w:val="820"/>
        </w:trPr>
        <w:tc>
          <w:tcPr>
            <w:tcW w:w="2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EA525" w14:textId="77777777" w:rsidR="001C3A12" w:rsidRDefault="002919B6">
            <w:pPr>
              <w:rPr>
                <w:rFonts w:cs="Arial"/>
                <w:color w:val="000000"/>
              </w:rPr>
            </w:pPr>
            <w:r>
              <w:rPr>
                <w:rFonts w:cs="Arial"/>
                <w:iCs/>
                <w:color w:val="000000"/>
              </w:rPr>
              <w:t>Aufgrund unserer Prüfungshandlungen können wir bestätigen, dass die Subventionskriterien</w:t>
            </w:r>
            <w:r>
              <w:rPr>
                <w:rStyle w:val="Funotenzeichen"/>
                <w:rFonts w:cs="Arial"/>
                <w:iCs/>
                <w:color w:val="000000"/>
              </w:rPr>
              <w:footnoteReference w:id="1"/>
            </w:r>
            <w:r>
              <w:rPr>
                <w:rFonts w:cs="Arial"/>
                <w:iCs/>
                <w:color w:val="000000"/>
              </w:rPr>
              <w:t xml:space="preserve"> nach den jeweiligen kantonalen gesetzlichen Vorgaben eingehalten wurden.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2292C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267AF" w14:textId="77777777" w:rsidR="001C3A12" w:rsidRDefault="001C3A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0713A" w14:textId="77777777" w:rsidR="001C3A12" w:rsidRDefault="001C3A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42594358" w14:textId="77777777" w:rsidR="001C3A12" w:rsidRDefault="001C3A12" w:rsidP="00506D6F">
      <w:pPr>
        <w:pStyle w:val="FINMAStandardAbsatz"/>
        <w:rPr>
          <w:rFonts w:cs="Arial"/>
          <w:iCs/>
          <w:color w:val="000000"/>
        </w:rPr>
      </w:pPr>
    </w:p>
    <w:p w14:paraId="75795FFB" w14:textId="14E23539" w:rsidR="001C3A12" w:rsidRDefault="00996E7B" w:rsidP="003E200E">
      <w:pPr>
        <w:pStyle w:val="berschrift2"/>
        <w:numPr>
          <w:ilvl w:val="0"/>
          <w:numId w:val="0"/>
        </w:numPr>
        <w:ind w:left="576" w:hanging="576"/>
        <w:rPr>
          <w:sz w:val="24"/>
          <w:szCs w:val="24"/>
        </w:rPr>
      </w:pPr>
      <w:bookmarkStart w:id="7" w:name="_Toc114844739"/>
      <w:r>
        <w:rPr>
          <w:sz w:val="24"/>
          <w:szCs w:val="24"/>
        </w:rPr>
        <w:lastRenderedPageBreak/>
        <w:t xml:space="preserve">2.3 </w:t>
      </w:r>
      <w:r>
        <w:rPr>
          <w:sz w:val="24"/>
          <w:szCs w:val="24"/>
        </w:rPr>
        <w:tab/>
      </w:r>
      <w:r w:rsidR="002919B6">
        <w:rPr>
          <w:sz w:val="24"/>
          <w:szCs w:val="24"/>
        </w:rPr>
        <w:t xml:space="preserve">Bestätigungen der Abrechnung der Prämienverbilligung für das Jahr </w:t>
      </w:r>
      <w:proofErr w:type="spellStart"/>
      <w:r w:rsidR="002919B6" w:rsidRPr="00BB0A02">
        <w:rPr>
          <w:sz w:val="24"/>
          <w:szCs w:val="24"/>
          <w:highlight w:val="yellow"/>
        </w:rPr>
        <w:t>20XX</w:t>
      </w:r>
      <w:bookmarkEnd w:id="7"/>
      <w:proofErr w:type="spellEnd"/>
    </w:p>
    <w:p w14:paraId="4520906B" w14:textId="77777777" w:rsidR="00CF25B4" w:rsidRPr="00CF25B4" w:rsidRDefault="00CF25B4" w:rsidP="00CF25B4">
      <w:pPr>
        <w:pStyle w:val="FINMAStandardAbsatz"/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651"/>
        <w:gridCol w:w="657"/>
        <w:gridCol w:w="3450"/>
      </w:tblGrid>
      <w:tr w:rsidR="001C3A12" w14:paraId="0EFED424" w14:textId="77777777">
        <w:trPr>
          <w:trHeight w:val="1054"/>
          <w:tblHeader/>
        </w:trPr>
        <w:tc>
          <w:tcPr>
            <w:tcW w:w="23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C64184B" w14:textId="77777777" w:rsidR="001C3A12" w:rsidRDefault="002919B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Prüfgebiet</w:t>
            </w:r>
          </w:p>
          <w:p w14:paraId="3704D5AE" w14:textId="77777777" w:rsidR="001C3A12" w:rsidRDefault="001C3A1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4F864548" w14:textId="77777777" w:rsidR="001C3A12" w:rsidRDefault="002919B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u w:val="single"/>
                <w:lang w:eastAsia="de-CH"/>
              </w:rPr>
            </w:pPr>
            <w:r>
              <w:rPr>
                <w:rFonts w:cs="Arial"/>
                <w:b/>
                <w:bCs/>
                <w:color w:val="000000"/>
                <w:u w:val="single"/>
              </w:rPr>
              <w:t>Kantonsrechnung &amp; Statistikzahlen</w:t>
            </w:r>
          </w:p>
          <w:p w14:paraId="6D1CC986" w14:textId="77777777" w:rsidR="001C3A12" w:rsidRDefault="002919B6">
            <w:pPr>
              <w:jc w:val="both"/>
              <w:rPr>
                <w:rFonts w:cs="Arial"/>
                <w:b/>
                <w:bCs/>
                <w:color w:val="000000"/>
                <w:lang w:eastAsia="de-CH"/>
              </w:rPr>
            </w:pPr>
            <w:r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7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3E2"/>
            <w:vAlign w:val="center"/>
            <w:hideMark/>
          </w:tcPr>
          <w:p w14:paraId="046C08E1" w14:textId="77777777" w:rsidR="001C3A12" w:rsidRDefault="002919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Bestätigung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3F9D4221" w14:textId="77777777" w:rsidR="001C3A12" w:rsidRDefault="002919B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Kommentar zwingend, falls eine Bestätigung nicht erfolgen kann</w:t>
            </w:r>
          </w:p>
        </w:tc>
      </w:tr>
      <w:tr w:rsidR="001C3A12" w14:paraId="26E4B567" w14:textId="77777777">
        <w:trPr>
          <w:trHeight w:val="417"/>
          <w:tblHeader/>
        </w:trPr>
        <w:tc>
          <w:tcPr>
            <w:tcW w:w="2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611D2EFC" w14:textId="77777777" w:rsidR="001C3A12" w:rsidRDefault="001C3A12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37A06572" w14:textId="77777777" w:rsidR="001C3A12" w:rsidRDefault="002919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ja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F608F79" w14:textId="77777777" w:rsidR="001C3A12" w:rsidRDefault="002919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nein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566CCC41" w14:textId="77777777" w:rsidR="001C3A12" w:rsidRDefault="002919B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1C3A12" w14:paraId="1A1A130A" w14:textId="77777777">
        <w:trPr>
          <w:trHeight w:val="975"/>
        </w:trPr>
        <w:tc>
          <w:tcPr>
            <w:tcW w:w="23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FF774" w14:textId="7C5F24A6" w:rsidR="001C3A12" w:rsidRDefault="002919B6">
            <w:pPr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Die Beiträge zur Prämienverbilligung in der Krankenversicherung wurden </w:t>
            </w:r>
            <w:r w:rsidRPr="0060038D">
              <w:rPr>
                <w:rFonts w:cs="Arial"/>
                <w:iCs/>
                <w:color w:val="000000"/>
              </w:rPr>
              <w:t>ordnungsgemäss</w:t>
            </w:r>
            <w:r>
              <w:rPr>
                <w:rFonts w:cs="Arial"/>
                <w:iCs/>
                <w:color w:val="000000"/>
              </w:rPr>
              <w:t xml:space="preserve"> abgerechnet und ausbezahlt.</w:t>
            </w:r>
            <w:r w:rsidR="00D43672">
              <w:rPr>
                <w:rFonts w:cs="Arial"/>
                <w:iCs/>
                <w:color w:val="000000"/>
              </w:rPr>
              <w:br/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4D81D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38223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45BFF" w14:textId="77777777" w:rsidR="001C3A12" w:rsidRDefault="001C3A12">
            <w:pPr>
              <w:rPr>
                <w:rFonts w:cs="Arial"/>
                <w:color w:val="000000"/>
              </w:rPr>
            </w:pPr>
          </w:p>
        </w:tc>
      </w:tr>
      <w:tr w:rsidR="001C3A12" w14:paraId="26735B9D" w14:textId="77777777" w:rsidTr="002A1B75">
        <w:trPr>
          <w:trHeight w:val="820"/>
        </w:trPr>
        <w:tc>
          <w:tcPr>
            <w:tcW w:w="237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93275" w14:textId="1F940A13" w:rsidR="001C3A12" w:rsidRDefault="002919B6">
            <w:pPr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Die Zahlen der Abrechnung (</w:t>
            </w:r>
            <w:r w:rsidR="001A1EDC">
              <w:rPr>
                <w:rFonts w:cs="Arial"/>
                <w:iCs/>
                <w:color w:val="000000"/>
              </w:rPr>
              <w:t xml:space="preserve">Zahlen in PV 1 des </w:t>
            </w:r>
            <w:r>
              <w:rPr>
                <w:rFonts w:cs="Arial"/>
                <w:iCs/>
                <w:color w:val="000000"/>
              </w:rPr>
              <w:t>Formular</w:t>
            </w:r>
            <w:r w:rsidR="001A1EDC">
              <w:rPr>
                <w:rFonts w:cs="Arial"/>
                <w:iCs/>
                <w:color w:val="000000"/>
              </w:rPr>
              <w:t>s</w:t>
            </w:r>
            <w:r>
              <w:rPr>
                <w:rFonts w:cs="Arial"/>
                <w:iCs/>
                <w:color w:val="000000"/>
              </w:rPr>
              <w:t xml:space="preserve"> PV 12) stimmen mit der Kantonsbuchhaltung überein.</w:t>
            </w:r>
          </w:p>
          <w:p w14:paraId="79F1ABCF" w14:textId="7E7D5E78" w:rsidR="001C3A12" w:rsidRDefault="002919B6">
            <w:pPr>
              <w:rPr>
                <w:rFonts w:cs="Arial"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Mögliche Abweichungen (Abgrenzungen etc.) sind in den </w:t>
            </w:r>
            <w:r w:rsidR="00632961">
              <w:rPr>
                <w:rFonts w:cs="Arial"/>
                <w:iCs/>
                <w:color w:val="000000"/>
              </w:rPr>
              <w:t>Kommentaren</w:t>
            </w:r>
            <w:r>
              <w:rPr>
                <w:rFonts w:cs="Arial"/>
                <w:iCs/>
                <w:color w:val="000000"/>
              </w:rPr>
              <w:t xml:space="preserve"> aufzuführen.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592766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494FFE" w14:textId="77777777" w:rsidR="001C3A12" w:rsidRDefault="001C3A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8E983F" w14:textId="2E84F7B8" w:rsidR="001C3A12" w:rsidRDefault="001C3A12">
            <w:pPr>
              <w:rPr>
                <w:rFonts w:cs="Arial"/>
                <w:color w:val="000000"/>
              </w:rPr>
            </w:pPr>
          </w:p>
        </w:tc>
      </w:tr>
      <w:tr w:rsidR="002A1B75" w14:paraId="51D7B4C8" w14:textId="77777777" w:rsidTr="002A1B75">
        <w:trPr>
          <w:trHeight w:val="820"/>
        </w:trPr>
        <w:tc>
          <w:tcPr>
            <w:tcW w:w="237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F48AB" w14:textId="4D5D9E62" w:rsidR="002A1B75" w:rsidRPr="0055531E" w:rsidRDefault="00186BC1" w:rsidP="005B7309">
            <w:r w:rsidRPr="0055531E">
              <w:rPr>
                <w:rFonts w:cs="Arial"/>
                <w:iCs/>
              </w:rPr>
              <w:t xml:space="preserve">Der </w:t>
            </w:r>
            <w:r w:rsidR="002A1B75" w:rsidRPr="0055531E">
              <w:rPr>
                <w:rFonts w:cs="Arial"/>
                <w:iCs/>
              </w:rPr>
              <w:t>Bundesbeitr</w:t>
            </w:r>
            <w:r w:rsidRPr="0055531E">
              <w:rPr>
                <w:rFonts w:cs="Arial"/>
                <w:iCs/>
              </w:rPr>
              <w:t xml:space="preserve">ag ist </w:t>
            </w:r>
            <w:r w:rsidR="002A1B75" w:rsidRPr="0055531E">
              <w:rPr>
                <w:rFonts w:cs="Arial"/>
                <w:iCs/>
              </w:rPr>
              <w:t xml:space="preserve">in der Kantonsbuchhaltung </w:t>
            </w:r>
            <w:r w:rsidRPr="0055531E">
              <w:rPr>
                <w:rFonts w:cs="Arial"/>
                <w:iCs/>
              </w:rPr>
              <w:t xml:space="preserve">korrekt </w:t>
            </w:r>
            <w:r w:rsidR="002A1B75" w:rsidRPr="0055531E">
              <w:rPr>
                <w:rFonts w:cs="Arial"/>
                <w:iCs/>
              </w:rPr>
              <w:t>verbucht</w:t>
            </w:r>
            <w:r w:rsidR="005B7309">
              <w:rPr>
                <w:rFonts w:cs="Arial"/>
                <w:iCs/>
              </w:rPr>
              <w:t xml:space="preserve"> worden.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3C3C1" w14:textId="77777777" w:rsidR="002A1B75" w:rsidRPr="0055531E" w:rsidRDefault="002A1B75">
            <w:pPr>
              <w:jc w:val="center"/>
              <w:rPr>
                <w:rFonts w:cs="Arial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991DC" w14:textId="77777777" w:rsidR="002A1B75" w:rsidRPr="0055531E" w:rsidRDefault="002A1B75">
            <w:pPr>
              <w:jc w:val="center"/>
              <w:rPr>
                <w:rFonts w:cs="Arial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DA174" w14:textId="77777777" w:rsidR="002A1B75" w:rsidRPr="0055531E" w:rsidRDefault="002A1B75">
            <w:pPr>
              <w:rPr>
                <w:rFonts w:cs="Arial"/>
              </w:rPr>
            </w:pPr>
          </w:p>
        </w:tc>
      </w:tr>
    </w:tbl>
    <w:p w14:paraId="590F9801" w14:textId="77777777" w:rsidR="00CF25B4" w:rsidRDefault="00CF25B4" w:rsidP="00CF25B4">
      <w:pPr>
        <w:pStyle w:val="berschrift2"/>
        <w:numPr>
          <w:ilvl w:val="0"/>
          <w:numId w:val="0"/>
        </w:numPr>
        <w:ind w:left="709" w:hanging="709"/>
        <w:rPr>
          <w:sz w:val="24"/>
          <w:szCs w:val="24"/>
        </w:rPr>
      </w:pPr>
      <w:bookmarkStart w:id="8" w:name="_Toc114844740"/>
      <w:r>
        <w:rPr>
          <w:sz w:val="24"/>
          <w:szCs w:val="24"/>
        </w:rPr>
        <w:t>2.4</w:t>
      </w:r>
      <w:r>
        <w:rPr>
          <w:sz w:val="24"/>
          <w:szCs w:val="24"/>
        </w:rPr>
        <w:tab/>
      </w:r>
      <w:r w:rsidR="002919B6" w:rsidRPr="00CF25B4">
        <w:rPr>
          <w:sz w:val="24"/>
          <w:szCs w:val="24"/>
        </w:rPr>
        <w:t>Weitere Bemerkungen</w:t>
      </w:r>
      <w:r w:rsidR="00186BC1" w:rsidRPr="00CF25B4">
        <w:rPr>
          <w:sz w:val="24"/>
          <w:szCs w:val="24"/>
        </w:rPr>
        <w:t xml:space="preserve"> / Bestätigungen</w:t>
      </w:r>
      <w:r w:rsidR="002919B6" w:rsidRPr="00CF25B4">
        <w:rPr>
          <w:sz w:val="24"/>
          <w:szCs w:val="24"/>
        </w:rPr>
        <w:t xml:space="preserve"> der </w:t>
      </w:r>
      <w:r w:rsidR="00796A01" w:rsidRPr="00CF25B4">
        <w:rPr>
          <w:sz w:val="24"/>
          <w:szCs w:val="24"/>
        </w:rPr>
        <w:t>Prüf</w:t>
      </w:r>
      <w:r w:rsidR="002919B6" w:rsidRPr="00CF25B4">
        <w:rPr>
          <w:sz w:val="24"/>
          <w:szCs w:val="24"/>
        </w:rPr>
        <w:t>stelle</w:t>
      </w:r>
      <w:bookmarkEnd w:id="8"/>
      <w:r w:rsidR="002919B6" w:rsidRPr="00996E7B">
        <w:rPr>
          <w:sz w:val="24"/>
          <w:szCs w:val="24"/>
        </w:rPr>
        <w:t xml:space="preserve"> </w:t>
      </w:r>
    </w:p>
    <w:p w14:paraId="01FA5D7F" w14:textId="7DB30BFE" w:rsidR="00A86883" w:rsidRPr="006B7573" w:rsidRDefault="00A86883" w:rsidP="00CF25B4">
      <w:pPr>
        <w:autoSpaceDE w:val="0"/>
        <w:autoSpaceDN w:val="0"/>
        <w:adjustRightInd w:val="0"/>
        <w:spacing w:line="240" w:lineRule="auto"/>
        <w:rPr>
          <w:rFonts w:cs="Arial"/>
          <w:i/>
          <w:color w:val="000000"/>
          <w:lang w:eastAsia="de-CH"/>
        </w:rPr>
      </w:pPr>
      <w:r w:rsidRPr="006B7573">
        <w:rPr>
          <w:rFonts w:cs="Arial"/>
          <w:i/>
          <w:color w:val="000000"/>
          <w:lang w:eastAsia="de-CH"/>
        </w:rPr>
        <w:t xml:space="preserve">Falls die Kantone keine zusätzlichen </w:t>
      </w:r>
      <w:r w:rsidR="009A34B3" w:rsidRPr="006B7573">
        <w:rPr>
          <w:rFonts w:cs="Arial"/>
          <w:i/>
          <w:color w:val="000000"/>
          <w:lang w:eastAsia="de-CH"/>
        </w:rPr>
        <w:t xml:space="preserve">Sachverhalte prüfen </w:t>
      </w:r>
      <w:proofErr w:type="gramStart"/>
      <w:r w:rsidR="009A34B3" w:rsidRPr="006B7573">
        <w:rPr>
          <w:rFonts w:cs="Arial"/>
          <w:i/>
          <w:color w:val="000000"/>
          <w:lang w:eastAsia="de-CH"/>
        </w:rPr>
        <w:t>lassen</w:t>
      </w:r>
      <w:r w:rsidR="009A34B3" w:rsidRPr="006B7573" w:rsidDel="009A34B3">
        <w:rPr>
          <w:rFonts w:cs="Arial"/>
          <w:i/>
          <w:color w:val="000000"/>
          <w:lang w:eastAsia="de-CH"/>
        </w:rPr>
        <w:t xml:space="preserve"> </w:t>
      </w:r>
      <w:r w:rsidR="00CF25B4" w:rsidRPr="006B7573">
        <w:rPr>
          <w:rFonts w:cs="Arial"/>
          <w:i/>
          <w:color w:val="000000"/>
          <w:lang w:eastAsia="de-CH"/>
        </w:rPr>
        <w:t>,</w:t>
      </w:r>
      <w:proofErr w:type="gramEnd"/>
      <w:r w:rsidR="00C362DB" w:rsidRPr="006B7573">
        <w:rPr>
          <w:rFonts w:cs="Arial"/>
          <w:i/>
          <w:color w:val="000000"/>
          <w:lang w:eastAsia="de-CH"/>
        </w:rPr>
        <w:t xml:space="preserve"> </w:t>
      </w:r>
      <w:r w:rsidRPr="006B7573">
        <w:rPr>
          <w:rFonts w:cs="Arial"/>
          <w:i/>
          <w:color w:val="000000"/>
          <w:lang w:eastAsia="de-CH"/>
        </w:rPr>
        <w:t xml:space="preserve">kann </w:t>
      </w:r>
      <w:r w:rsidR="00C362DB" w:rsidRPr="006B7573">
        <w:rPr>
          <w:rFonts w:cs="Arial"/>
          <w:i/>
          <w:color w:val="000000"/>
          <w:lang w:eastAsia="de-CH"/>
        </w:rPr>
        <w:t>dieser Abschnitt</w:t>
      </w:r>
      <w:r w:rsidRPr="006B7573">
        <w:rPr>
          <w:rFonts w:cs="Arial"/>
          <w:i/>
          <w:color w:val="000000"/>
          <w:lang w:eastAsia="de-CH"/>
        </w:rPr>
        <w:t xml:space="preserve">  weggelassen werden.</w:t>
      </w:r>
    </w:p>
    <w:p w14:paraId="55E83387" w14:textId="42129749" w:rsidR="00CF25B4" w:rsidRPr="006B7573" w:rsidRDefault="00CF25B4" w:rsidP="00CF25B4">
      <w:pPr>
        <w:autoSpaceDE w:val="0"/>
        <w:autoSpaceDN w:val="0"/>
        <w:adjustRightInd w:val="0"/>
        <w:spacing w:line="240" w:lineRule="auto"/>
        <w:rPr>
          <w:rFonts w:cs="Arial"/>
          <w:i/>
          <w:color w:val="000000"/>
          <w:lang w:eastAsia="de-CH"/>
        </w:rPr>
      </w:pPr>
    </w:p>
    <w:p w14:paraId="4F8C754B" w14:textId="21E1A0B2" w:rsidR="009A34B3" w:rsidRPr="006B7573" w:rsidRDefault="009A34B3" w:rsidP="009A34B3">
      <w:pPr>
        <w:jc w:val="both"/>
        <w:rPr>
          <w:i/>
          <w:color w:val="000000"/>
          <w:lang w:eastAsia="de-CH"/>
        </w:rPr>
      </w:pPr>
      <w:r w:rsidRPr="006B7573">
        <w:rPr>
          <w:rFonts w:cs="Arial"/>
          <w:i/>
          <w:color w:val="000000"/>
          <w:lang w:eastAsia="de-CH"/>
        </w:rPr>
        <w:t>Vielfach haben die Durchführungsstellen, deren Aufsichtsorgane und die Finanzkontrollen der Kantone zusätzliche Anforderungen an die Berichterstattung.</w:t>
      </w:r>
      <w:r w:rsidRPr="006B7573">
        <w:rPr>
          <w:i/>
          <w:color w:val="000000"/>
          <w:lang w:eastAsia="de-CH"/>
        </w:rPr>
        <w:t xml:space="preserve"> </w:t>
      </w:r>
      <w:r w:rsidRPr="006B7573">
        <w:rPr>
          <w:rFonts w:cs="Arial"/>
          <w:i/>
          <w:color w:val="000000"/>
          <w:lang w:eastAsia="de-CH"/>
        </w:rPr>
        <w:t>Diese können von der Prüfstelle in Absprache mit dem Kanton respektive der Durchführungsstelle (Ausgleichskasse) in diesem Abschnitt aufgeführt werden. Folgende Fragestellungen könnten beispielsweise zu beantworten sein:</w:t>
      </w:r>
    </w:p>
    <w:p w14:paraId="5A7CABB7" w14:textId="77777777" w:rsidR="009A34B3" w:rsidRPr="006B7573" w:rsidRDefault="009A34B3" w:rsidP="009A34B3">
      <w:pPr>
        <w:jc w:val="both"/>
        <w:rPr>
          <w:i/>
          <w:color w:val="000000"/>
          <w:lang w:eastAsia="de-CH"/>
        </w:rPr>
      </w:pPr>
    </w:p>
    <w:p w14:paraId="7BD473C7" w14:textId="77777777" w:rsidR="009A34B3" w:rsidRPr="006B7573" w:rsidRDefault="009A34B3" w:rsidP="009A34B3">
      <w:pPr>
        <w:pStyle w:val="Listenabsatz"/>
        <w:numPr>
          <w:ilvl w:val="0"/>
          <w:numId w:val="26"/>
        </w:numPr>
        <w:spacing w:line="240" w:lineRule="auto"/>
        <w:ind w:left="426"/>
        <w:jc w:val="both"/>
        <w:rPr>
          <w:rFonts w:cs="Arial"/>
          <w:i/>
          <w:color w:val="000000"/>
          <w:lang w:eastAsia="de-CH"/>
        </w:rPr>
      </w:pPr>
      <w:r w:rsidRPr="006B7573">
        <w:rPr>
          <w:rFonts w:cs="Arial"/>
          <w:i/>
          <w:color w:val="000000"/>
          <w:lang w:eastAsia="de-CH"/>
        </w:rPr>
        <w:t>Zusammensetzung der ausbezahlten Prämienverbilligung respektive deren Entwicklung</w:t>
      </w:r>
    </w:p>
    <w:p w14:paraId="206A9381" w14:textId="77777777" w:rsidR="009A34B3" w:rsidRPr="006B7573" w:rsidRDefault="009A34B3" w:rsidP="009A34B3">
      <w:pPr>
        <w:pStyle w:val="Listenabsatz"/>
        <w:numPr>
          <w:ilvl w:val="0"/>
          <w:numId w:val="26"/>
        </w:numPr>
        <w:spacing w:line="240" w:lineRule="auto"/>
        <w:ind w:left="426"/>
        <w:jc w:val="both"/>
        <w:rPr>
          <w:rFonts w:cs="Arial"/>
          <w:i/>
          <w:color w:val="000000"/>
          <w:lang w:eastAsia="de-CH"/>
        </w:rPr>
      </w:pPr>
      <w:r w:rsidRPr="006B7573">
        <w:rPr>
          <w:rFonts w:cs="Arial"/>
          <w:i/>
          <w:color w:val="000000"/>
          <w:lang w:eastAsia="de-CH"/>
        </w:rPr>
        <w:t>Durchführungskosten</w:t>
      </w:r>
    </w:p>
    <w:p w14:paraId="33A9793B" w14:textId="77777777" w:rsidR="009A34B3" w:rsidRPr="006B7573" w:rsidRDefault="009A34B3" w:rsidP="009A34B3">
      <w:pPr>
        <w:pStyle w:val="Listenabsatz"/>
        <w:numPr>
          <w:ilvl w:val="0"/>
          <w:numId w:val="26"/>
        </w:numPr>
        <w:spacing w:line="240" w:lineRule="auto"/>
        <w:ind w:left="426"/>
        <w:jc w:val="both"/>
        <w:rPr>
          <w:rFonts w:cs="Arial"/>
          <w:i/>
          <w:color w:val="000000"/>
          <w:lang w:eastAsia="de-CH"/>
        </w:rPr>
      </w:pPr>
      <w:r w:rsidRPr="006B7573">
        <w:rPr>
          <w:rFonts w:cs="Arial"/>
          <w:i/>
          <w:color w:val="000000"/>
          <w:lang w:eastAsia="de-CH"/>
        </w:rPr>
        <w:t>Rückerstattungsforderungen, Abschreibungen, Erlasse</w:t>
      </w:r>
    </w:p>
    <w:p w14:paraId="5E42B385" w14:textId="2F8C0243" w:rsidR="009A34B3" w:rsidRPr="00AA5FD9" w:rsidRDefault="009A34B3" w:rsidP="00CF25B4">
      <w:pPr>
        <w:autoSpaceDE w:val="0"/>
        <w:autoSpaceDN w:val="0"/>
        <w:adjustRightInd w:val="0"/>
        <w:spacing w:line="240" w:lineRule="auto"/>
        <w:rPr>
          <w:rFonts w:cs="Arial"/>
          <w:color w:val="000000"/>
          <w:lang w:eastAsia="de-CH"/>
        </w:rPr>
      </w:pPr>
    </w:p>
    <w:p w14:paraId="1E83B7F0" w14:textId="2EC6E4B3" w:rsidR="001C3A12" w:rsidRDefault="002919B6" w:rsidP="003E200E">
      <w:pPr>
        <w:pStyle w:val="berschrift1"/>
        <w:numPr>
          <w:ilvl w:val="0"/>
          <w:numId w:val="6"/>
        </w:numPr>
      </w:pPr>
      <w:bookmarkStart w:id="9" w:name="_Toc114844741"/>
      <w:r>
        <w:t xml:space="preserve">Unterschriften der </w:t>
      </w:r>
      <w:r w:rsidR="00186BC1">
        <w:t>Prüf</w:t>
      </w:r>
      <w:r>
        <w:t>stelle</w:t>
      </w:r>
      <w:bookmarkEnd w:id="9"/>
    </w:p>
    <w:p w14:paraId="0767B1CA" w14:textId="54BB5087" w:rsidR="003E200E" w:rsidRDefault="002919B6" w:rsidP="00C362DB">
      <w:pPr>
        <w:pStyle w:val="FINMAStandardAbsatz"/>
        <w:jc w:val="left"/>
        <w:rPr>
          <w:i/>
        </w:rPr>
      </w:pPr>
      <w:r>
        <w:rPr>
          <w:i/>
        </w:rPr>
        <w:t>Der Revisionsbericht wird vom leitenden Revisor sowie einer weiteren Person mit Zeichnungsberechtigung unterzeichnet.</w:t>
      </w:r>
    </w:p>
    <w:p w14:paraId="4EDD3B57" w14:textId="761F0B8A" w:rsidR="001202B7" w:rsidRDefault="001202B7" w:rsidP="001202B7">
      <w:pPr>
        <w:pStyle w:val="berschrift1"/>
        <w:numPr>
          <w:ilvl w:val="0"/>
          <w:numId w:val="6"/>
        </w:numPr>
      </w:pPr>
      <w:bookmarkStart w:id="10" w:name="_Toc114844742"/>
      <w:r>
        <w:t>Beilagen</w:t>
      </w:r>
      <w:bookmarkEnd w:id="10"/>
    </w:p>
    <w:p w14:paraId="27305774" w14:textId="1CE7EA41" w:rsidR="001202B7" w:rsidRDefault="001202B7" w:rsidP="001202B7">
      <w:pPr>
        <w:pStyle w:val="Listenabsatz"/>
        <w:numPr>
          <w:ilvl w:val="0"/>
          <w:numId w:val="28"/>
        </w:numPr>
        <w:spacing w:line="240" w:lineRule="auto"/>
        <w:jc w:val="both"/>
        <w:rPr>
          <w:rFonts w:cs="Arial"/>
          <w:color w:val="000000"/>
          <w:sz w:val="19"/>
          <w:szCs w:val="19"/>
          <w:lang w:eastAsia="de-CH"/>
        </w:rPr>
      </w:pPr>
      <w:r w:rsidRPr="009A34B3">
        <w:rPr>
          <w:rFonts w:cs="Arial"/>
          <w:color w:val="000000"/>
          <w:sz w:val="19"/>
          <w:szCs w:val="19"/>
          <w:lang w:eastAsia="de-CH"/>
        </w:rPr>
        <w:t>Formular PV 12 (unterzeichnet)</w:t>
      </w:r>
    </w:p>
    <w:p w14:paraId="08127095" w14:textId="05491380" w:rsidR="001202B7" w:rsidRPr="001202B7" w:rsidRDefault="001202B7" w:rsidP="00113538">
      <w:pPr>
        <w:pStyle w:val="Listenabsatz"/>
        <w:numPr>
          <w:ilvl w:val="0"/>
          <w:numId w:val="28"/>
        </w:numPr>
        <w:spacing w:line="240" w:lineRule="auto"/>
        <w:jc w:val="both"/>
        <w:rPr>
          <w:rFonts w:cs="Arial"/>
          <w:color w:val="000000"/>
          <w:sz w:val="19"/>
          <w:szCs w:val="19"/>
          <w:lang w:eastAsia="de-CH"/>
        </w:rPr>
      </w:pPr>
      <w:r w:rsidRPr="001202B7">
        <w:rPr>
          <w:rFonts w:cs="Arial"/>
          <w:color w:val="000000"/>
          <w:sz w:val="19"/>
          <w:szCs w:val="19"/>
          <w:lang w:eastAsia="de-CH"/>
        </w:rPr>
        <w:t>Gegebenenfalls wichtige Dokumente über die durchgeführte Revision</w:t>
      </w:r>
    </w:p>
    <w:sectPr w:rsidR="001202B7" w:rsidRPr="001202B7">
      <w:headerReference w:type="default" r:id="rId16"/>
      <w:footerReference w:type="default" r:id="rId17"/>
      <w:footerReference w:type="first" r:id="rId18"/>
      <w:type w:val="continuous"/>
      <w:pgSz w:w="11906" w:h="16838" w:code="9"/>
      <w:pgMar w:top="-899" w:right="1134" w:bottom="2126" w:left="1695" w:header="1079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09D0" w14:textId="77777777" w:rsidR="00450BD2" w:rsidRDefault="00450BD2">
      <w:r>
        <w:separator/>
      </w:r>
    </w:p>
  </w:endnote>
  <w:endnote w:type="continuationSeparator" w:id="0">
    <w:p w14:paraId="2C94BE74" w14:textId="77777777" w:rsidR="00450BD2" w:rsidRDefault="0045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844F" w14:textId="637E444F" w:rsidR="00450BD2" w:rsidRDefault="00450BD2">
    <w:pPr>
      <w:pStyle w:val="Fuzeile"/>
      <w:spacing w:line="240" w:lineRule="auto"/>
    </w:pPr>
    <w:r>
      <w:t>Bundesamt für Gesundheit BAG</w:t>
    </w:r>
    <w:r>
      <w:tab/>
      <w:t xml:space="preserve">Version </w:t>
    </w:r>
    <w:r w:rsidR="00F64963">
      <w:t>30</w:t>
    </w:r>
    <w:r>
      <w:t>.0</w:t>
    </w:r>
    <w:r w:rsidR="00F64963">
      <w:t>9</w:t>
    </w:r>
    <w:r>
      <w:t>.2022</w:t>
    </w:r>
  </w:p>
  <w:p w14:paraId="3F7180DF" w14:textId="49454166" w:rsidR="00450BD2" w:rsidRDefault="00450BD2">
    <w:pPr>
      <w:pStyle w:val="Fuzeile"/>
    </w:pPr>
    <w:proofErr w:type="spellStart"/>
    <w:r>
      <w:t>Schwarzenburgstrasse</w:t>
    </w:r>
    <w:proofErr w:type="spellEnd"/>
    <w:r>
      <w:t xml:space="preserve"> 157, 3003 Bern</w:t>
    </w:r>
    <w:r>
      <w:br/>
      <w:t>Tel. +41 58 463 70 66</w:t>
    </w:r>
    <w:r>
      <w:br/>
    </w:r>
    <w:hyperlink r:id="rId1" w:history="1">
      <w:r>
        <w:rPr>
          <w:rStyle w:val="Hyperlink"/>
        </w:rPr>
        <w:t>www.bag.admin.ch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 w:rsidR="0021243C" w:rsidRPr="0021243C">
      <w:rPr>
        <w:noProof/>
        <w:lang w:val="de-DE"/>
      </w:rPr>
      <w:t>5</w:t>
    </w:r>
    <w:r>
      <w:fldChar w:fldCharType="end"/>
    </w:r>
  </w:p>
  <w:p w14:paraId="0069D15E" w14:textId="77777777" w:rsidR="00450BD2" w:rsidRDefault="00450B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21C8" w14:textId="77777777" w:rsidR="00450BD2" w:rsidRDefault="00450BD2">
    <w:pPr>
      <w:pStyle w:val="Fuzeile"/>
    </w:pPr>
    <w:r>
      <w:rPr>
        <w:sz w:val="12"/>
        <w:szCs w:val="12"/>
      </w:rPr>
      <w:t>/</w:t>
    </w:r>
    <w:r>
      <w:tab/>
    </w:r>
  </w:p>
  <w:p w14:paraId="187EC41C" w14:textId="77777777" w:rsidR="00450BD2" w:rsidRDefault="00450BD2">
    <w:pPr>
      <w:pStyle w:val="Fuzeile"/>
      <w:spacing w:line="0" w:lineRule="atLeast"/>
      <w:rPr>
        <w:sz w:val="2"/>
        <w:szCs w:val="2"/>
      </w:rPr>
    </w:pPr>
  </w:p>
  <w:p w14:paraId="52362077" w14:textId="77777777" w:rsidR="00450BD2" w:rsidRDefault="00450BD2">
    <w:pPr>
      <w:pStyle w:val="Fuzeile"/>
      <w:spacing w:line="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371A" w14:textId="77777777" w:rsidR="00450BD2" w:rsidRDefault="00450BD2">
      <w:r>
        <w:separator/>
      </w:r>
    </w:p>
  </w:footnote>
  <w:footnote w:type="continuationSeparator" w:id="0">
    <w:p w14:paraId="339B5108" w14:textId="77777777" w:rsidR="00450BD2" w:rsidRDefault="00450BD2">
      <w:r>
        <w:continuationSeparator/>
      </w:r>
    </w:p>
  </w:footnote>
  <w:footnote w:id="1">
    <w:p w14:paraId="4D37EE4B" w14:textId="2C9172AD" w:rsidR="00450BD2" w:rsidRDefault="00450BD2">
      <w:pPr>
        <w:pStyle w:val="Funotentext"/>
      </w:pPr>
      <w:r>
        <w:rPr>
          <w:rStyle w:val="Funotenzeichen"/>
        </w:rPr>
        <w:footnoteRef/>
      </w:r>
      <w:r>
        <w:t xml:space="preserve"> Vgl. </w:t>
      </w:r>
      <w:hyperlink r:id="rId1" w:history="1">
        <w:r>
          <w:rPr>
            <w:rStyle w:val="Hyperlink"/>
          </w:rPr>
          <w:t xml:space="preserve">Prämienverbilligung: Kantonale Prämienverbilligungssysteme - </w:t>
        </w:r>
        <w:proofErr w:type="spellStart"/>
        <w:r>
          <w:rPr>
            <w:rStyle w:val="Hyperlink"/>
          </w:rPr>
          <w:t>GDK</w:t>
        </w:r>
        <w:proofErr w:type="spellEnd"/>
        <w:r>
          <w:rPr>
            <w:rStyle w:val="Hyperlink"/>
          </w:rPr>
          <w:t xml:space="preserve"> - CDS</w:t>
        </w:r>
      </w:hyperlink>
      <w:r>
        <w:rPr>
          <w:rStyle w:val="Hyperlink"/>
        </w:rPr>
        <w:t>, vgl. Download «Übersicht über die kantonalen Prämienverbilligungssysteme»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5A8C" w14:textId="77777777" w:rsidR="00450BD2" w:rsidRDefault="00450BD2">
    <w:pPr>
      <w:tabs>
        <w:tab w:val="left" w:pos="945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827"/>
    <w:multiLevelType w:val="multilevel"/>
    <w:tmpl w:val="440AB2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EDA6A74"/>
    <w:multiLevelType w:val="hybridMultilevel"/>
    <w:tmpl w:val="81E84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A3E15"/>
    <w:multiLevelType w:val="hybridMultilevel"/>
    <w:tmpl w:val="BC0A57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8A19F1"/>
    <w:multiLevelType w:val="multilevel"/>
    <w:tmpl w:val="C9BA8B40"/>
    <w:lvl w:ilvl="0">
      <w:start w:val="1"/>
      <w:numFmt w:val="upperRoman"/>
      <w:lvlText w:val="%1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RS-Titel3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27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567" w:hanging="567"/>
      </w:pPr>
      <w:rPr>
        <w:rFonts w:hint="default"/>
      </w:rPr>
    </w:lvl>
  </w:abstractNum>
  <w:abstractNum w:abstractNumId="6" w15:restartNumberingAfterBreak="0">
    <w:nsid w:val="26891BC8"/>
    <w:multiLevelType w:val="multilevel"/>
    <w:tmpl w:val="D806E69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905486"/>
    <w:multiLevelType w:val="multilevel"/>
    <w:tmpl w:val="CD4C98AE"/>
    <w:numStyleLink w:val="PwCListBullets1"/>
  </w:abstractNum>
  <w:abstractNum w:abstractNumId="8" w15:restartNumberingAfterBreak="0">
    <w:nsid w:val="3D411D56"/>
    <w:multiLevelType w:val="hybridMultilevel"/>
    <w:tmpl w:val="2D8CA4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6295"/>
    <w:multiLevelType w:val="multilevel"/>
    <w:tmpl w:val="515C9B9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AA0146"/>
    <w:multiLevelType w:val="hybridMultilevel"/>
    <w:tmpl w:val="F6C22A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07D97"/>
    <w:multiLevelType w:val="hybridMultilevel"/>
    <w:tmpl w:val="D7462C4A"/>
    <w:lvl w:ilvl="0" w:tplc="5F5EEE46">
      <w:start w:val="1"/>
      <w:numFmt w:val="bullet"/>
      <w:pStyle w:val="FINMAAufzhlungEbene4"/>
      <w:lvlText w:val=""/>
      <w:lvlJc w:val="left"/>
      <w:pPr>
        <w:ind w:left="1769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2" w15:restartNumberingAfterBreak="0">
    <w:nsid w:val="4DAB5B67"/>
    <w:multiLevelType w:val="hybridMultilevel"/>
    <w:tmpl w:val="B44A09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C3E8A"/>
    <w:multiLevelType w:val="multilevel"/>
    <w:tmpl w:val="FB6E631A"/>
    <w:lvl w:ilvl="0">
      <w:start w:val="1"/>
      <w:numFmt w:val="decimal"/>
      <w:lvlText w:val="%1"/>
      <w:lvlJc w:val="right"/>
      <w:pPr>
        <w:ind w:left="0" w:hanging="170"/>
      </w:pPr>
      <w:rPr>
        <w:rFonts w:hint="default"/>
        <w14:numForm w14:val="lining"/>
      </w:rPr>
    </w:lvl>
    <w:lvl w:ilvl="1">
      <w:start w:val="1"/>
      <w:numFmt w:val="decimal"/>
      <w:lvlText w:val="%1.%2"/>
      <w:lvlJc w:val="right"/>
      <w:pPr>
        <w:ind w:left="0" w:hanging="170"/>
      </w:pPr>
      <w:rPr>
        <w:rFonts w:hint="default"/>
        <w14:numForm w14:val="lining"/>
      </w:rPr>
    </w:lvl>
    <w:lvl w:ilvl="2">
      <w:start w:val="1"/>
      <w:numFmt w:val="decimal"/>
      <w:lvlText w:val="%1.%2.%3"/>
      <w:lvlJc w:val="right"/>
      <w:pPr>
        <w:ind w:left="0" w:hanging="170"/>
      </w:pPr>
      <w:rPr>
        <w:rFonts w:hint="default"/>
        <w14:numForm w14:val="lining"/>
      </w:rPr>
    </w:lvl>
    <w:lvl w:ilvl="3">
      <w:start w:val="1"/>
      <w:numFmt w:val="decimal"/>
      <w:lvlText w:val="%1.%2.%3.%4"/>
      <w:lvlJc w:val="right"/>
      <w:pPr>
        <w:ind w:left="0" w:hanging="170"/>
      </w:pPr>
      <w:rPr>
        <w:rFonts w:hint="default"/>
        <w14:numForm w14:val="lining"/>
      </w:rPr>
    </w:lvl>
    <w:lvl w:ilvl="4">
      <w:start w:val="1"/>
      <w:numFmt w:val="decimal"/>
      <w:lvlText w:val="%1.%2.%3.%4.%5"/>
      <w:lvlJc w:val="right"/>
      <w:pPr>
        <w:ind w:left="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5E4567"/>
    <w:multiLevelType w:val="multilevel"/>
    <w:tmpl w:val="C4E285B0"/>
    <w:lvl w:ilvl="0">
      <w:start w:val="1"/>
      <w:numFmt w:val="bullet"/>
      <w:pStyle w:val="FINMAAufzhlungEbene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1486"/>
        </w:tabs>
        <w:ind w:left="1486" w:hanging="36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846"/>
        </w:tabs>
        <w:ind w:left="1846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15" w15:restartNumberingAfterBreak="0">
    <w:nsid w:val="5397003D"/>
    <w:multiLevelType w:val="hybridMultilevel"/>
    <w:tmpl w:val="69AEC8DE"/>
    <w:lvl w:ilvl="0" w:tplc="F3581A76">
      <w:start w:val="1"/>
      <w:numFmt w:val="decimal"/>
      <w:pStyle w:val="FINMAGliederungEbene5"/>
      <w:lvlText w:val="%1.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44" w:hanging="360"/>
      </w:p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59491FC4"/>
    <w:multiLevelType w:val="hybridMultilevel"/>
    <w:tmpl w:val="AB4874AC"/>
    <w:lvl w:ilvl="0" w:tplc="E408C9EA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8E5D24">
      <w:start w:val="1"/>
      <w:numFmt w:val="bullet"/>
      <w:lvlText w:val="­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9C931DC"/>
    <w:multiLevelType w:val="hybridMultilevel"/>
    <w:tmpl w:val="FDDEEA6C"/>
    <w:lvl w:ilvl="0" w:tplc="DB5CDA7E">
      <w:start w:val="1"/>
      <w:numFmt w:val="bullet"/>
      <w:pStyle w:val="FINMAAufzhlungEbene3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8E277C"/>
    <w:multiLevelType w:val="hybridMultilevel"/>
    <w:tmpl w:val="08726E14"/>
    <w:lvl w:ilvl="0" w:tplc="0D8E5D24">
      <w:start w:val="1"/>
      <w:numFmt w:val="bullet"/>
      <w:lvlText w:val="­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6ABF7D7A"/>
    <w:multiLevelType w:val="hybridMultilevel"/>
    <w:tmpl w:val="22EAC2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E79C0"/>
    <w:multiLevelType w:val="hybridMultilevel"/>
    <w:tmpl w:val="6CFA16E8"/>
    <w:lvl w:ilvl="0" w:tplc="C6066678">
      <w:numFmt w:val="bullet"/>
      <w:lvlText w:val="-"/>
      <w:lvlJc w:val="left"/>
      <w:pPr>
        <w:ind w:left="720" w:hanging="360"/>
      </w:pPr>
      <w:rPr>
        <w:rFonts w:ascii="Arial" w:eastAsia="CIDFont+F6" w:hAnsi="Arial" w:cs="Arial" w:hint="default"/>
        <w:color w:val="000000"/>
        <w:sz w:val="19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Aufzhlungszeiche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Aufzhlungszeichen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Aufzhlungszeichen3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Aufzhlungszeichen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2" w15:restartNumberingAfterBreak="0">
    <w:nsid w:val="793E2172"/>
    <w:multiLevelType w:val="hybridMultilevel"/>
    <w:tmpl w:val="7C2064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15"/>
  </w:num>
  <w:num w:numId="9">
    <w:abstractNumId w:val="5"/>
  </w:num>
  <w:num w:numId="10">
    <w:abstractNumId w:val="12"/>
  </w:num>
  <w:num w:numId="11">
    <w:abstractNumId w:val="19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16"/>
  </w:num>
  <w:num w:numId="17">
    <w:abstractNumId w:val="0"/>
  </w:num>
  <w:num w:numId="18">
    <w:abstractNumId w:val="0"/>
  </w:num>
  <w:num w:numId="19">
    <w:abstractNumId w:val="13"/>
  </w:num>
  <w:num w:numId="20">
    <w:abstractNumId w:val="21"/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4"/>
    </w:lvlOverride>
  </w:num>
  <w:num w:numId="24">
    <w:abstractNumId w:val="8"/>
  </w:num>
  <w:num w:numId="25">
    <w:abstractNumId w:val="20"/>
  </w:num>
  <w:num w:numId="26">
    <w:abstractNumId w:val="3"/>
  </w:num>
  <w:num w:numId="27">
    <w:abstractNumId w:val="10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WINDOWS\Temp\1\ADR_COO.2075.100.4.413716.DOC"/>
    <w:odso/>
  </w:mailMerge>
  <w:defaultTabStop w:val="709"/>
  <w:autoHyphenation/>
  <w:hyphenationZone w:val="425"/>
  <w:doNotHyphenateCaps/>
  <w:drawingGridHorizontalSpacing w:val="108"/>
  <w:drawingGridVerticalSpacing w:val="181"/>
  <w:displayHorizontalDrawingGridEvery w:val="2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12"/>
    <w:rsid w:val="0002623C"/>
    <w:rsid w:val="00042446"/>
    <w:rsid w:val="00050E4B"/>
    <w:rsid w:val="00074EFA"/>
    <w:rsid w:val="000977EA"/>
    <w:rsid w:val="000A325D"/>
    <w:rsid w:val="000D6C25"/>
    <w:rsid w:val="001202B7"/>
    <w:rsid w:val="001278B1"/>
    <w:rsid w:val="00167B0E"/>
    <w:rsid w:val="001822A3"/>
    <w:rsid w:val="00186BC1"/>
    <w:rsid w:val="001A1EDC"/>
    <w:rsid w:val="001B2DEF"/>
    <w:rsid w:val="001C3A12"/>
    <w:rsid w:val="0021243C"/>
    <w:rsid w:val="00252B5D"/>
    <w:rsid w:val="00290A0C"/>
    <w:rsid w:val="002919B6"/>
    <w:rsid w:val="002A1B75"/>
    <w:rsid w:val="003078D9"/>
    <w:rsid w:val="003E200E"/>
    <w:rsid w:val="003F13C7"/>
    <w:rsid w:val="00423876"/>
    <w:rsid w:val="00430B90"/>
    <w:rsid w:val="00450BD2"/>
    <w:rsid w:val="00506D6F"/>
    <w:rsid w:val="00520FB1"/>
    <w:rsid w:val="0055531E"/>
    <w:rsid w:val="00592B3F"/>
    <w:rsid w:val="005B7309"/>
    <w:rsid w:val="0060038D"/>
    <w:rsid w:val="00632961"/>
    <w:rsid w:val="00636563"/>
    <w:rsid w:val="006654F6"/>
    <w:rsid w:val="006B7573"/>
    <w:rsid w:val="00707637"/>
    <w:rsid w:val="007436A5"/>
    <w:rsid w:val="007667CE"/>
    <w:rsid w:val="007961D4"/>
    <w:rsid w:val="00796A01"/>
    <w:rsid w:val="007D46E1"/>
    <w:rsid w:val="008104B9"/>
    <w:rsid w:val="008530F4"/>
    <w:rsid w:val="008E2E82"/>
    <w:rsid w:val="008F4050"/>
    <w:rsid w:val="00914E38"/>
    <w:rsid w:val="00941C75"/>
    <w:rsid w:val="0096756B"/>
    <w:rsid w:val="00993A8A"/>
    <w:rsid w:val="00996E7B"/>
    <w:rsid w:val="009A34B3"/>
    <w:rsid w:val="009B500C"/>
    <w:rsid w:val="009B7C5A"/>
    <w:rsid w:val="00A37678"/>
    <w:rsid w:val="00A407D5"/>
    <w:rsid w:val="00A54E45"/>
    <w:rsid w:val="00A86883"/>
    <w:rsid w:val="00AA5FD9"/>
    <w:rsid w:val="00AD5819"/>
    <w:rsid w:val="00B54EF3"/>
    <w:rsid w:val="00B71A40"/>
    <w:rsid w:val="00B81BE6"/>
    <w:rsid w:val="00BB0A02"/>
    <w:rsid w:val="00BC7C56"/>
    <w:rsid w:val="00C332E0"/>
    <w:rsid w:val="00C362DB"/>
    <w:rsid w:val="00CA5213"/>
    <w:rsid w:val="00CA5978"/>
    <w:rsid w:val="00CF25B4"/>
    <w:rsid w:val="00D43672"/>
    <w:rsid w:val="00D4798B"/>
    <w:rsid w:val="00D757D5"/>
    <w:rsid w:val="00DA33B5"/>
    <w:rsid w:val="00DD4E6C"/>
    <w:rsid w:val="00E55264"/>
    <w:rsid w:val="00E84507"/>
    <w:rsid w:val="00EB78CA"/>
    <w:rsid w:val="00EC52AF"/>
    <w:rsid w:val="00EE74CE"/>
    <w:rsid w:val="00EF7C54"/>
    <w:rsid w:val="00F64963"/>
    <w:rsid w:val="00FB0717"/>
    <w:rsid w:val="00FC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."/>
  <w:listSeparator w:val=";"/>
  <w14:docId w14:val="6BA600EE"/>
  <w15:chartTrackingRefBased/>
  <w15:docId w15:val="{342EF4AE-84A1-4250-A0E1-1571D15D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List Bullet" w:uiPriority="13" w:qFormat="1"/>
    <w:lsdException w:name="List Bullet 2" w:uiPriority="13" w:qFormat="1"/>
    <w:lsdException w:name="List Bullet 3" w:uiPriority="13" w:qFormat="1"/>
    <w:lsdException w:name="List Bullet 4" w:uiPriority="13"/>
    <w:lsdException w:name="List Bullet 5" w:uiPriority="13"/>
    <w:lsdException w:name="Title" w:qFormat="1"/>
    <w:lsdException w:name="Default Paragraph Font" w:uiPriority="1"/>
    <w:lsdException w:name="Hyperlink" w:uiPriority="99"/>
    <w:lsdException w:name="FollowedHyperlink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INMA Standard"/>
    <w:pPr>
      <w:spacing w:line="260" w:lineRule="atLeast"/>
    </w:pPr>
    <w:rPr>
      <w:rFonts w:ascii="Arial" w:hAnsi="Arial"/>
      <w:lang w:eastAsia="de-DE"/>
    </w:rPr>
  </w:style>
  <w:style w:type="paragraph" w:styleId="berschrift1">
    <w:name w:val="heading 1"/>
    <w:aliases w:val="FINMA Überschrift 1"/>
    <w:basedOn w:val="Standard"/>
    <w:next w:val="FINMAStandardAbsatz"/>
    <w:link w:val="berschrift1Zchn"/>
    <w:uiPriority w:val="1"/>
    <w:qFormat/>
    <w:pPr>
      <w:keepNext/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aliases w:val="FINMA Überschrift 2"/>
    <w:basedOn w:val="Standard"/>
    <w:next w:val="FINMAStandardAbsatz"/>
    <w:link w:val="berschrift2Zchn"/>
    <w:uiPriority w:val="1"/>
    <w:qFormat/>
    <w:pPr>
      <w:keepNext/>
      <w:numPr>
        <w:ilvl w:val="1"/>
        <w:numId w:val="6"/>
      </w:numPr>
      <w:spacing w:before="360" w:after="240"/>
      <w:ind w:right="-23"/>
      <w:outlineLvl w:val="1"/>
    </w:pPr>
    <w:rPr>
      <w:rFonts w:cs="Arial"/>
    </w:rPr>
  </w:style>
  <w:style w:type="paragraph" w:styleId="berschrift3">
    <w:name w:val="heading 3"/>
    <w:aliases w:val="FINMA Überschrift 3"/>
    <w:basedOn w:val="Standard"/>
    <w:next w:val="FINMAStandardAbsatz"/>
    <w:link w:val="berschrift3Zchn"/>
    <w:uiPriority w:val="9"/>
    <w:qFormat/>
    <w:pPr>
      <w:keepNext/>
      <w:numPr>
        <w:ilvl w:val="2"/>
        <w:numId w:val="6"/>
      </w:numPr>
      <w:spacing w:before="36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FINMA Überschrift 4"/>
    <w:basedOn w:val="Standard"/>
    <w:next w:val="FINMAStandardAbsatz"/>
    <w:link w:val="berschrift4Zchn"/>
    <w:uiPriority w:val="9"/>
    <w:qFormat/>
    <w:pPr>
      <w:keepNext/>
      <w:numPr>
        <w:ilvl w:val="3"/>
        <w:numId w:val="6"/>
      </w:numPr>
      <w:spacing w:before="360" w:after="240"/>
      <w:outlineLvl w:val="3"/>
    </w:pPr>
    <w:rPr>
      <w:rFonts w:cs="Arial"/>
      <w:bCs/>
      <w:szCs w:val="28"/>
    </w:rPr>
  </w:style>
  <w:style w:type="paragraph" w:styleId="berschrift5">
    <w:name w:val="heading 5"/>
    <w:aliases w:val="FINMA Überschrift 5"/>
    <w:basedOn w:val="Standard"/>
    <w:next w:val="FINMAStandardAbsatz"/>
    <w:link w:val="berschrift5Zchn"/>
    <w:uiPriority w:val="9"/>
    <w:qFormat/>
    <w:pPr>
      <w:numPr>
        <w:ilvl w:val="4"/>
        <w:numId w:val="6"/>
      </w:numPr>
      <w:spacing w:before="360" w:after="240"/>
      <w:outlineLvl w:val="4"/>
    </w:pPr>
    <w:rPr>
      <w:bCs/>
      <w:szCs w:val="26"/>
    </w:rPr>
  </w:style>
  <w:style w:type="paragraph" w:styleId="berschrift6">
    <w:name w:val="heading 6"/>
    <w:aliases w:val="FINMA Überschrift 6"/>
    <w:basedOn w:val="Standard"/>
    <w:next w:val="FINMAStandardAbsatz"/>
    <w:link w:val="berschrift6Zchn"/>
    <w:qFormat/>
    <w:pPr>
      <w:numPr>
        <w:ilvl w:val="5"/>
        <w:numId w:val="6"/>
      </w:numPr>
      <w:spacing w:before="360" w:after="240"/>
      <w:outlineLvl w:val="5"/>
    </w:pPr>
    <w:rPr>
      <w:rFonts w:cs="Arial"/>
      <w:bCs/>
    </w:rPr>
  </w:style>
  <w:style w:type="paragraph" w:styleId="berschrift7">
    <w:name w:val="heading 7"/>
    <w:aliases w:val="FINMA Überschrift 7"/>
    <w:basedOn w:val="Standard"/>
    <w:next w:val="FINMAStandardAbsatz"/>
    <w:link w:val="berschrift7Zchn"/>
    <w:qFormat/>
    <w:pPr>
      <w:numPr>
        <w:ilvl w:val="6"/>
        <w:numId w:val="6"/>
      </w:numPr>
      <w:spacing w:before="360" w:after="240"/>
      <w:outlineLvl w:val="6"/>
    </w:pPr>
    <w:rPr>
      <w:rFonts w:cs="Arial"/>
      <w:bCs/>
      <w:szCs w:val="24"/>
    </w:rPr>
  </w:style>
  <w:style w:type="paragraph" w:styleId="berschrift8">
    <w:name w:val="heading 8"/>
    <w:aliases w:val="FINMA Überschrift 8"/>
    <w:basedOn w:val="Standard"/>
    <w:next w:val="FINMAStandardAbsatz"/>
    <w:link w:val="berschrift8Zchn"/>
    <w:qFormat/>
    <w:pPr>
      <w:numPr>
        <w:ilvl w:val="7"/>
        <w:numId w:val="6"/>
      </w:numPr>
      <w:spacing w:before="360" w:after="240"/>
      <w:outlineLvl w:val="7"/>
    </w:pPr>
    <w:rPr>
      <w:rFonts w:cs="Arial"/>
      <w:bCs/>
      <w:szCs w:val="24"/>
    </w:rPr>
  </w:style>
  <w:style w:type="paragraph" w:styleId="berschrift9">
    <w:name w:val="heading 9"/>
    <w:aliases w:val="FINMA Überschrift 9"/>
    <w:basedOn w:val="Standard"/>
    <w:next w:val="FINMAStandardAbsatz"/>
    <w:link w:val="berschrift9Zchn"/>
    <w:qFormat/>
    <w:pPr>
      <w:numPr>
        <w:ilvl w:val="8"/>
        <w:numId w:val="6"/>
      </w:numPr>
      <w:spacing w:before="360" w:after="240"/>
      <w:outlineLvl w:val="8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pPr>
      <w:ind w:left="440" w:hanging="440"/>
    </w:pPr>
  </w:style>
  <w:style w:type="paragraph" w:styleId="Anrede">
    <w:name w:val="Salutation"/>
    <w:aliases w:val="FINMA Anrede"/>
    <w:basedOn w:val="Standard"/>
    <w:next w:val="Standard"/>
    <w:link w:val="AnredeZchn"/>
    <w:pPr>
      <w:spacing w:before="260" w:after="260"/>
    </w:pPr>
    <w:rPr>
      <w:noProof/>
    </w:rPr>
  </w:style>
  <w:style w:type="character" w:customStyle="1" w:styleId="AnredeZchn">
    <w:name w:val="Anrede Zchn"/>
    <w:aliases w:val="FINMA Anrede Zchn"/>
    <w:link w:val="Anrede"/>
    <w:rPr>
      <w:rFonts w:ascii="Arial" w:hAnsi="Arial"/>
      <w:noProof/>
      <w:lang w:eastAsia="de-DE"/>
    </w:rPr>
  </w:style>
  <w:style w:type="paragraph" w:customStyle="1" w:styleId="FINMAAufzhlungEbene1">
    <w:name w:val="FINMA Aufzählung Ebene 1"/>
    <w:basedOn w:val="Standard"/>
    <w:qFormat/>
    <w:pPr>
      <w:numPr>
        <w:numId w:val="2"/>
      </w:numPr>
      <w:spacing w:after="80"/>
      <w:jc w:val="both"/>
    </w:pPr>
  </w:style>
  <w:style w:type="paragraph" w:customStyle="1" w:styleId="FINMAAufzhlungEbene2">
    <w:name w:val="FINMA Aufzählung Ebene 2"/>
    <w:basedOn w:val="Standard"/>
    <w:qFormat/>
    <w:pPr>
      <w:numPr>
        <w:numId w:val="7"/>
      </w:numPr>
      <w:tabs>
        <w:tab w:val="left" w:pos="312"/>
      </w:tabs>
      <w:spacing w:after="80"/>
      <w:ind w:left="765" w:hanging="357"/>
      <w:jc w:val="both"/>
    </w:pPr>
  </w:style>
  <w:style w:type="paragraph" w:customStyle="1" w:styleId="FINMAAufzhlungEbene3">
    <w:name w:val="FINMA Aufzählung Ebene 3"/>
    <w:basedOn w:val="Standard"/>
    <w:qFormat/>
    <w:pPr>
      <w:numPr>
        <w:numId w:val="3"/>
      </w:numPr>
      <w:tabs>
        <w:tab w:val="left" w:pos="1038"/>
      </w:tabs>
      <w:spacing w:after="80"/>
      <w:ind w:left="1077" w:hanging="357"/>
      <w:jc w:val="both"/>
    </w:pPr>
  </w:style>
  <w:style w:type="paragraph" w:customStyle="1" w:styleId="FINMAAufzhlungEbene4">
    <w:name w:val="FINMA Aufzählung Ebene 4"/>
    <w:basedOn w:val="FINMAAufzhlungEbene3"/>
    <w:pPr>
      <w:numPr>
        <w:numId w:val="4"/>
      </w:numPr>
      <w:tabs>
        <w:tab w:val="clear" w:pos="1038"/>
        <w:tab w:val="num" w:pos="360"/>
        <w:tab w:val="left" w:pos="1315"/>
      </w:tabs>
      <w:ind w:left="1406" w:hanging="357"/>
    </w:pPr>
  </w:style>
  <w:style w:type="paragraph" w:customStyle="1" w:styleId="FINMABeilagen">
    <w:name w:val="FINMA Beilagen"/>
    <w:basedOn w:val="Standard"/>
    <w:next w:val="Standard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Standard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Standard"/>
    <w:qFormat/>
    <w:pPr>
      <w:spacing w:before="260" w:after="260"/>
      <w:jc w:val="both"/>
    </w:pPr>
  </w:style>
  <w:style w:type="paragraph" w:customStyle="1" w:styleId="FINMAGeheim">
    <w:name w:val="FINMA Geheim"/>
    <w:basedOn w:val="FINMAStandardAbsatz"/>
    <w:next w:val="FINMAStandardAbsatz"/>
    <w:pPr>
      <w:spacing w:after="0"/>
    </w:pPr>
    <w:rPr>
      <w:b/>
    </w:rPr>
  </w:style>
  <w:style w:type="paragraph" w:customStyle="1" w:styleId="FINMAGliederungEbene1">
    <w:name w:val="FINMA Gliederung Ebene 1"/>
    <w:basedOn w:val="Standard"/>
    <w:qFormat/>
    <w:pPr>
      <w:numPr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2">
    <w:name w:val="FINMA Gliederung Ebene 2"/>
    <w:basedOn w:val="Standard"/>
    <w:qFormat/>
    <w:pPr>
      <w:numPr>
        <w:ilvl w:val="1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3">
    <w:name w:val="FINMA Gliederung Ebene 3"/>
    <w:basedOn w:val="Standard"/>
    <w:qFormat/>
    <w:pPr>
      <w:numPr>
        <w:ilvl w:val="2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4">
    <w:name w:val="FINMA Gliederung Ebene 4"/>
    <w:basedOn w:val="Standard"/>
    <w:pPr>
      <w:numPr>
        <w:ilvl w:val="3"/>
        <w:numId w:val="5"/>
      </w:numPr>
      <w:spacing w:after="80"/>
      <w:jc w:val="both"/>
    </w:pPr>
    <w:rPr>
      <w:rFonts w:cs="Arial"/>
      <w:szCs w:val="22"/>
    </w:rPr>
  </w:style>
  <w:style w:type="paragraph" w:customStyle="1" w:styleId="FINMAGliederungEbene5">
    <w:name w:val="FINMA Gliederung Ebene 5"/>
    <w:basedOn w:val="Standard"/>
    <w:pPr>
      <w:numPr>
        <w:numId w:val="8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customStyle="1" w:styleId="FINMAGrussformelFINMA">
    <w:name w:val="FINMA Grussformel FINMA"/>
    <w:basedOn w:val="Standard"/>
    <w:next w:val="FINMABeilagen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Standard"/>
    <w:pPr>
      <w:tabs>
        <w:tab w:val="left" w:pos="1260"/>
      </w:tabs>
      <w:spacing w:after="0"/>
      <w:ind w:left="1259" w:hanging="1259"/>
      <w:jc w:val="left"/>
    </w:pPr>
  </w:style>
  <w:style w:type="paragraph" w:customStyle="1" w:styleId="FINMANameundFunktion">
    <w:name w:val="FINMA Name und Funktion"/>
    <w:basedOn w:val="Standard"/>
  </w:style>
  <w:style w:type="paragraph" w:customStyle="1" w:styleId="FINMAReferenuValue">
    <w:name w:val="FINMA ReferenuValue"/>
    <w:basedOn w:val="Standard"/>
    <w:rPr>
      <w:sz w:val="16"/>
    </w:rPr>
  </w:style>
  <w:style w:type="paragraph" w:customStyle="1" w:styleId="FINMAReferenz">
    <w:name w:val="FINMA Referenz"/>
    <w:basedOn w:val="Standard"/>
    <w:pPr>
      <w:framePr w:w="9171" w:h="1654" w:hSpace="142" w:wrap="around" w:vAnchor="text" w:hAnchor="page" w:x="1730" w:y="3034" w:anchorLock="1"/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Standard"/>
    <w:pPr>
      <w:framePr w:wrap="around"/>
    </w:pPr>
  </w:style>
  <w:style w:type="character" w:customStyle="1" w:styleId="FINMARf-AktnrZchn">
    <w:name w:val="FINMA Rf-Akt.nr. Zchn"/>
    <w:rPr>
      <w:rFonts w:ascii="Arial" w:hAnsi="Arial"/>
      <w:sz w:val="16"/>
      <w:szCs w:val="16"/>
      <w:lang w:val="de-CH" w:eastAsia="de-DE" w:bidi="ar-SA"/>
    </w:rPr>
  </w:style>
  <w:style w:type="paragraph" w:customStyle="1" w:styleId="FINMAStandardAbsatznachAufzzeichen">
    <w:name w:val="FINMA Standard Absatz nach Aufz.zeichen"/>
    <w:basedOn w:val="FINMAStandardAbsatz"/>
    <w:next w:val="FINMAStandardAbsatz"/>
  </w:style>
  <w:style w:type="paragraph" w:customStyle="1" w:styleId="FINMATabellemitAufzzeichen">
    <w:name w:val="FINMA Tabelle mit Aufz.zeichen"/>
    <w:basedOn w:val="Standard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Standard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Standard"/>
    <w:next w:val="FINMATabellemitAufzzeichen"/>
    <w:pPr>
      <w:spacing w:before="60" w:after="60"/>
    </w:pPr>
    <w:rPr>
      <w:b/>
      <w:bCs/>
      <w:sz w:val="42"/>
      <w:szCs w:val="24"/>
    </w:rPr>
  </w:style>
  <w:style w:type="paragraph" w:customStyle="1" w:styleId="FINMATitel">
    <w:name w:val="FINMA Titel"/>
    <w:basedOn w:val="FINMAStandardAbsatz"/>
    <w:rPr>
      <w:b/>
      <w:sz w:val="42"/>
    </w:rPr>
  </w:style>
  <w:style w:type="paragraph" w:customStyle="1" w:styleId="FINMAUntertitel">
    <w:name w:val="FINMA Untertitel"/>
    <w:basedOn w:val="Anrede"/>
    <w:pPr>
      <w:jc w:val="both"/>
    </w:pPr>
    <w:rPr>
      <w:sz w:val="42"/>
    </w:rPr>
  </w:style>
  <w:style w:type="paragraph" w:customStyle="1" w:styleId="FINMAVertraulichkeitsvermerk">
    <w:name w:val="FINMA Vertraulichkeitsvermerk"/>
    <w:basedOn w:val="Standard"/>
    <w:qFormat/>
    <w:rPr>
      <w:b/>
      <w:sz w:val="16"/>
    </w:rPr>
  </w:style>
  <w:style w:type="paragraph" w:styleId="Funotentext">
    <w:name w:val="footnote text"/>
    <w:basedOn w:val="Standard"/>
    <w:link w:val="FunotentextZchn"/>
    <w:pPr>
      <w:tabs>
        <w:tab w:val="left" w:pos="113"/>
      </w:tabs>
      <w:spacing w:after="60" w:line="240" w:lineRule="auto"/>
      <w:ind w:left="113" w:hanging="113"/>
    </w:pPr>
    <w:rPr>
      <w:sz w:val="18"/>
    </w:rPr>
  </w:style>
  <w:style w:type="character" w:customStyle="1" w:styleId="FunotentextZchn">
    <w:name w:val="Fußnotentext Zchn"/>
    <w:link w:val="Funotentext"/>
    <w:rPr>
      <w:rFonts w:ascii="Arial" w:hAnsi="Arial"/>
      <w:sz w:val="18"/>
      <w:lang w:eastAsia="de-DE"/>
    </w:rPr>
  </w:style>
  <w:style w:type="character" w:styleId="Funotenzeichen">
    <w:name w:val="footnote reference"/>
    <w:rPr>
      <w:vertAlign w:val="superscript"/>
    </w:rPr>
  </w:style>
  <w:style w:type="paragraph" w:styleId="Fuzeile">
    <w:name w:val="footer"/>
    <w:aliases w:val="FINMA Fußzeile"/>
    <w:basedOn w:val="Standard"/>
    <w:link w:val="FuzeileZchn"/>
    <w:uiPriority w:val="99"/>
    <w:pPr>
      <w:tabs>
        <w:tab w:val="right" w:pos="9639"/>
      </w:tabs>
    </w:pPr>
    <w:rPr>
      <w:sz w:val="16"/>
    </w:rPr>
  </w:style>
  <w:style w:type="character" w:customStyle="1" w:styleId="FuzeileZchn">
    <w:name w:val="Fußzeile Zchn"/>
    <w:aliases w:val="FINMA Fußzeile Zchn"/>
    <w:link w:val="Fuzeile"/>
    <w:uiPriority w:val="99"/>
    <w:rPr>
      <w:rFonts w:ascii="Arial" w:hAnsi="Arial"/>
      <w:sz w:val="16"/>
      <w:lang w:val="it-CH" w:eastAsia="de-DE"/>
    </w:rPr>
  </w:style>
  <w:style w:type="paragraph" w:styleId="Kopfzeile">
    <w:name w:val="header"/>
    <w:aliases w:val="FINMA Kopfzeile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INMA Kopfzeile Zchn"/>
    <w:link w:val="Kopfzeile"/>
    <w:uiPriority w:val="99"/>
    <w:rPr>
      <w:rFonts w:ascii="Arial" w:hAnsi="Arial"/>
      <w:lang w:eastAsia="de-DE"/>
    </w:rPr>
  </w:style>
  <w:style w:type="paragraph" w:customStyle="1" w:styleId="Kopieeinzug">
    <w:name w:val="Kopieeinzug"/>
    <w:basedOn w:val="Standard"/>
    <w:semiHidden/>
    <w:pPr>
      <w:tabs>
        <w:tab w:val="left" w:pos="1260"/>
      </w:tabs>
      <w:ind w:left="1259"/>
    </w:pPr>
  </w:style>
  <w:style w:type="character" w:styleId="Platzhaltertext">
    <w:name w:val="Placeholder Tex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eastAsia="de-DE"/>
    </w:rPr>
  </w:style>
  <w:style w:type="paragraph" w:customStyle="1" w:styleId="TabelleBlocksatz">
    <w:name w:val="Tabelle Blocksatz"/>
    <w:basedOn w:val="Standard"/>
    <w:semiHidden/>
    <w:pPr>
      <w:spacing w:before="60" w:after="60"/>
      <w:jc w:val="both"/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360"/>
        <w:tab w:val="right" w:leader="dot" w:pos="8280"/>
      </w:tabs>
      <w:spacing w:before="480" w:after="240"/>
      <w:ind w:left="357" w:right="822" w:hanging="357"/>
    </w:pPr>
    <w:rPr>
      <w:rFonts w:cs="Arial"/>
      <w:b/>
      <w:bCs/>
      <w:noProof/>
      <w:szCs w:val="22"/>
      <w:lang w:eastAsia="de-CH"/>
    </w:rPr>
  </w:style>
  <w:style w:type="paragraph" w:styleId="Verzeichnis2">
    <w:name w:val="toc 2"/>
    <w:basedOn w:val="Standard"/>
    <w:next w:val="FINMAStandardAbsatz"/>
    <w:autoRedefine/>
    <w:uiPriority w:val="39"/>
    <w:pPr>
      <w:tabs>
        <w:tab w:val="left" w:pos="900"/>
        <w:tab w:val="right" w:leader="dot" w:pos="8278"/>
      </w:tabs>
      <w:spacing w:after="120"/>
      <w:ind w:left="896" w:right="822" w:hanging="561"/>
    </w:pPr>
    <w:rPr>
      <w:rFonts w:cs="Arial"/>
      <w:iCs/>
      <w:noProof/>
      <w:lang w:eastAsia="de-CH"/>
    </w:rPr>
  </w:style>
  <w:style w:type="paragraph" w:styleId="Verzeichnis3">
    <w:name w:val="toc 3"/>
    <w:basedOn w:val="Standard"/>
    <w:next w:val="FINMAStandardAbsatz"/>
    <w:autoRedefine/>
    <w:uiPriority w:val="39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4">
    <w:name w:val="toc 4"/>
    <w:basedOn w:val="Standard"/>
    <w:next w:val="FINMAStandardAbsatz"/>
    <w:autoRedefine/>
    <w:uiPriority w:val="39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5">
    <w:name w:val="toc 5"/>
    <w:basedOn w:val="Standard"/>
    <w:next w:val="FINMAStandardAbsatz"/>
    <w:autoRedefine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Verzeichnis6">
    <w:name w:val="toc 6"/>
    <w:basedOn w:val="Standard"/>
    <w:next w:val="FINMAStandardAbsatz"/>
    <w:autoRedefine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Verzeichnis7">
    <w:name w:val="toc 7"/>
    <w:basedOn w:val="Standard"/>
    <w:next w:val="FINMAStandardAbsatz"/>
    <w:autoRedefine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8">
    <w:name w:val="toc 8"/>
    <w:basedOn w:val="Standard"/>
    <w:next w:val="Standard"/>
    <w:autoRedefine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9">
    <w:name w:val="toc 9"/>
    <w:basedOn w:val="Standard"/>
    <w:next w:val="FINMAStandardAbsatz"/>
    <w:autoRedefine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HelleListe1">
    <w:name w:val="Helle Liste1"/>
    <w:basedOn w:val="NormaleTabelle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RS-Titel4">
    <w:name w:val="RS-Titel4"/>
    <w:basedOn w:val="Standard"/>
    <w:next w:val="Standard"/>
    <w:autoRedefine/>
    <w:qFormat/>
    <w:pPr>
      <w:tabs>
        <w:tab w:val="left" w:pos="900"/>
      </w:tabs>
      <w:autoSpaceDE w:val="0"/>
      <w:autoSpaceDN w:val="0"/>
      <w:adjustRightInd w:val="0"/>
      <w:spacing w:before="120" w:after="120" w:line="240" w:lineRule="auto"/>
      <w:jc w:val="both"/>
      <w:textAlignment w:val="center"/>
      <w:outlineLvl w:val="3"/>
    </w:pPr>
    <w:rPr>
      <w:rFonts w:cs="Arial-ItalicMT"/>
      <w:iCs/>
      <w:noProof/>
      <w:color w:val="000000"/>
      <w:szCs w:val="24"/>
      <w:lang w:bidi="de-DE"/>
    </w:rPr>
  </w:style>
  <w:style w:type="paragraph" w:customStyle="1" w:styleId="RS-Titel1">
    <w:name w:val="RS-Titel1"/>
    <w:basedOn w:val="berschrift1"/>
    <w:next w:val="Standard"/>
    <w:autoRedefine/>
    <w:qFormat/>
    <w:pPr>
      <w:tabs>
        <w:tab w:val="left" w:pos="567"/>
      </w:tabs>
      <w:spacing w:before="120" w:after="120"/>
      <w:jc w:val="both"/>
    </w:pPr>
  </w:style>
  <w:style w:type="paragraph" w:customStyle="1" w:styleId="RS-Titel2">
    <w:name w:val="RS-Titel2"/>
    <w:basedOn w:val="berschrift2"/>
    <w:next w:val="Standard"/>
    <w:autoRedefine/>
    <w:qFormat/>
    <w:pPr>
      <w:numPr>
        <w:ilvl w:val="0"/>
        <w:numId w:val="0"/>
      </w:numPr>
      <w:spacing w:before="120" w:after="120"/>
      <w:ind w:right="0"/>
      <w:jc w:val="both"/>
    </w:pPr>
    <w:rPr>
      <w:noProof/>
    </w:rPr>
  </w:style>
  <w:style w:type="paragraph" w:customStyle="1" w:styleId="RS-Titel3">
    <w:name w:val="RS-Titel3"/>
    <w:basedOn w:val="berschrift3"/>
    <w:next w:val="Standard"/>
    <w:autoRedefine/>
    <w:qFormat/>
    <w:pPr>
      <w:keepNext w:val="0"/>
      <w:numPr>
        <w:numId w:val="9"/>
      </w:numPr>
      <w:spacing w:before="120" w:after="120"/>
      <w:jc w:val="both"/>
    </w:p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line="240" w:lineRule="auto"/>
    </w:pPr>
  </w:style>
  <w:style w:type="character" w:customStyle="1" w:styleId="KommentartextZchn">
    <w:name w:val="Kommentartext Zchn"/>
    <w:link w:val="Kommentartext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  <w:lang w:eastAsia="de-DE"/>
    </w:rPr>
  </w:style>
  <w:style w:type="character" w:customStyle="1" w:styleId="berschrift1Zchn">
    <w:name w:val="Überschrift 1 Zchn"/>
    <w:aliases w:val="FINMA Überschrift 1 Zchn1"/>
    <w:link w:val="berschrift1"/>
    <w:rPr>
      <w:rFonts w:ascii="Arial" w:hAnsi="Arial" w:cs="Arial"/>
      <w:b/>
      <w:bCs/>
      <w:kern w:val="32"/>
      <w:sz w:val="24"/>
      <w:szCs w:val="24"/>
      <w:lang w:eastAsia="de-DE"/>
    </w:rPr>
  </w:style>
  <w:style w:type="character" w:customStyle="1" w:styleId="berschrift2Zchn">
    <w:name w:val="Überschrift 2 Zchn"/>
    <w:aliases w:val="FINMA Überschrift 2 Zchn"/>
    <w:link w:val="berschrift2"/>
    <w:uiPriority w:val="1"/>
    <w:rPr>
      <w:rFonts w:ascii="Arial" w:hAnsi="Arial" w:cs="Arial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3Zchn">
    <w:name w:val="Überschrift 3 Zchn"/>
    <w:aliases w:val="FINMA Überschrift 3 Zchn"/>
    <w:link w:val="berschrift3"/>
    <w:rPr>
      <w:rFonts w:ascii="Arial" w:hAnsi="Arial" w:cs="Arial"/>
      <w:b/>
      <w:bCs/>
      <w:szCs w:val="26"/>
      <w:lang w:eastAsia="de-DE"/>
    </w:rPr>
  </w:style>
  <w:style w:type="character" w:customStyle="1" w:styleId="berschrift4Zchn">
    <w:name w:val="Überschrift 4 Zchn"/>
    <w:aliases w:val="FINMA Überschrift 4 Zchn"/>
    <w:link w:val="berschrift4"/>
    <w:rPr>
      <w:rFonts w:ascii="Arial" w:hAnsi="Arial" w:cs="Arial"/>
      <w:bCs/>
      <w:szCs w:val="28"/>
      <w:lang w:eastAsia="de-DE"/>
    </w:rPr>
  </w:style>
  <w:style w:type="character" w:customStyle="1" w:styleId="berschrift5Zchn">
    <w:name w:val="Überschrift 5 Zchn"/>
    <w:aliases w:val="FINMA Überschrift 5 Zchn"/>
    <w:link w:val="berschrift5"/>
    <w:rPr>
      <w:rFonts w:ascii="Arial" w:hAnsi="Arial"/>
      <w:bCs/>
      <w:szCs w:val="26"/>
      <w:lang w:eastAsia="de-DE"/>
    </w:rPr>
  </w:style>
  <w:style w:type="character" w:customStyle="1" w:styleId="berschrift6Zchn">
    <w:name w:val="Überschrift 6 Zchn"/>
    <w:aliases w:val="FINMA Überschrift 6 Zchn"/>
    <w:link w:val="berschrift6"/>
    <w:rPr>
      <w:rFonts w:ascii="Arial" w:hAnsi="Arial" w:cs="Arial"/>
      <w:bCs/>
      <w:lang w:eastAsia="de-DE"/>
    </w:rPr>
  </w:style>
  <w:style w:type="character" w:customStyle="1" w:styleId="berschrift7Zchn">
    <w:name w:val="Überschrift 7 Zchn"/>
    <w:aliases w:val="FINMA Überschrift 7 Zchn"/>
    <w:link w:val="berschrift7"/>
    <w:rPr>
      <w:rFonts w:ascii="Arial" w:hAnsi="Arial" w:cs="Arial"/>
      <w:bCs/>
      <w:szCs w:val="24"/>
      <w:lang w:eastAsia="de-DE"/>
    </w:rPr>
  </w:style>
  <w:style w:type="character" w:customStyle="1" w:styleId="berschrift8Zchn">
    <w:name w:val="Überschrift 8 Zchn"/>
    <w:aliases w:val="FINMA Überschrift 8 Zchn"/>
    <w:link w:val="berschrift8"/>
    <w:rPr>
      <w:rFonts w:ascii="Arial" w:hAnsi="Arial" w:cs="Arial"/>
      <w:bCs/>
      <w:szCs w:val="24"/>
      <w:lang w:eastAsia="de-DE"/>
    </w:rPr>
  </w:style>
  <w:style w:type="character" w:customStyle="1" w:styleId="berschrift9Zchn">
    <w:name w:val="Überschrift 9 Zchn"/>
    <w:aliases w:val="FINMA Überschrift 9 Zchn"/>
    <w:link w:val="berschrift9"/>
    <w:rPr>
      <w:rFonts w:ascii="Arial" w:hAnsi="Arial" w:cs="Arial"/>
      <w:bCs/>
      <w:lang w:eastAsia="de-DE"/>
    </w:rPr>
  </w:style>
  <w:style w:type="character" w:customStyle="1" w:styleId="Formatvorlage1">
    <w:name w:val="Formatvorlage1"/>
    <w:basedOn w:val="Absatz-Standardschriftart"/>
    <w:uiPriority w:val="1"/>
  </w:style>
  <w:style w:type="character" w:customStyle="1" w:styleId="FormatvorlageRf-AktnrZchnFett">
    <w:name w:val="Formatvorlage Rf-Akt.nr. Zchn + Fett"/>
    <w:locked/>
    <w:rPr>
      <w:rFonts w:ascii="Arial" w:hAnsi="Arial"/>
      <w:b/>
      <w:bCs/>
      <w:sz w:val="16"/>
      <w:szCs w:val="16"/>
      <w:lang w:val="en-GB" w:eastAsia="de-DE" w:bidi="ar-SA"/>
    </w:rPr>
  </w:style>
  <w:style w:type="paragraph" w:customStyle="1" w:styleId="StandardAbsatz">
    <w:name w:val="Standard Absatz"/>
    <w:basedOn w:val="Standard"/>
    <w:qFormat/>
    <w:pPr>
      <w:spacing w:before="260" w:after="260"/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el">
    <w:name w:val="Title"/>
    <w:basedOn w:val="Standard"/>
    <w:next w:val="StandardAbsatz"/>
    <w:link w:val="TitelZchn"/>
    <w:qFormat/>
    <w:pPr>
      <w:spacing w:before="240" w:after="260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link w:val="Titel"/>
    <w:rPr>
      <w:rFonts w:ascii="Arial" w:hAnsi="Arial" w:cs="Arial"/>
      <w:b/>
      <w:bCs/>
      <w:kern w:val="28"/>
      <w:sz w:val="42"/>
      <w:szCs w:val="32"/>
      <w:lang w:eastAsia="de-DE"/>
    </w:rPr>
  </w:style>
  <w:style w:type="character" w:customStyle="1" w:styleId="BesuchterHyperlink">
    <w:name w:val="BesuchterHyperlink"/>
    <w:uiPriority w:val="99"/>
    <w:unhideWhenUsed/>
    <w:rPr>
      <w:color w:val="800080"/>
      <w:u w:val="single"/>
    </w:rPr>
  </w:style>
  <w:style w:type="character" w:customStyle="1" w:styleId="berschrift1Zchn1">
    <w:name w:val="Überschrift 1 Zchn1"/>
    <w:aliases w:val="FINMA Überschrift 1 Zchn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TabelleTitel">
    <w:name w:val="Tabelle Titel"/>
    <w:basedOn w:val="Standard"/>
    <w:next w:val="Standard"/>
    <w:pPr>
      <w:spacing w:before="60" w:after="60"/>
      <w:jc w:val="both"/>
    </w:pPr>
    <w:rPr>
      <w:b/>
      <w:bCs/>
      <w:sz w:val="42"/>
      <w:szCs w:val="24"/>
      <w:lang w:val="en-GB"/>
    </w:rPr>
  </w:style>
  <w:style w:type="table" w:styleId="TabelleKlassisch4">
    <w:name w:val="Table Classic 4"/>
    <w:basedOn w:val="NormaleTabelle"/>
    <w:unhideWhenUsed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ittlereListe2-Akzent5">
    <w:name w:val="Medium List 2 Accent 5"/>
    <w:basedOn w:val="NormaleTabelle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HelleListe-Akzent11">
    <w:name w:val="Helle Liste - Akzent 11"/>
    <w:basedOn w:val="NormaleTabelle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de-DE" w:eastAsia="en-US"/>
    </w:rPr>
  </w:style>
  <w:style w:type="character" w:styleId="Zeilennummer">
    <w:name w:val="line number"/>
    <w:basedOn w:val="Absatz-Standardschriftart"/>
  </w:style>
  <w:style w:type="table" w:styleId="TabelleListe6">
    <w:name w:val="Table List 6"/>
    <w:basedOn w:val="NormaleTabell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6">
    <w:name w:val="Table Grid 6"/>
    <w:basedOn w:val="NormaleTabell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Standard"/>
    <w:uiPriority w:val="99"/>
    <w:unhideWhenUsed/>
    <w:pPr>
      <w:spacing w:after="165" w:line="240" w:lineRule="auto"/>
    </w:pPr>
    <w:rPr>
      <w:rFonts w:ascii="Times New Roman" w:hAnsi="Times New Roman"/>
      <w:sz w:val="26"/>
      <w:szCs w:val="26"/>
      <w:lang w:eastAsia="de-CH"/>
    </w:rPr>
  </w:style>
  <w:style w:type="paragraph" w:styleId="berarbeitung">
    <w:name w:val="Revision"/>
    <w:hidden/>
    <w:uiPriority w:val="99"/>
    <w:semiHidden/>
    <w:rPr>
      <w:rFonts w:ascii="Arial" w:hAnsi="Arial"/>
      <w:lang w:eastAsia="de-DE"/>
    </w:rPr>
  </w:style>
  <w:style w:type="character" w:styleId="BesuchterLink">
    <w:name w:val="FollowedHyperlink"/>
    <w:basedOn w:val="Absatz-Standardschriftart"/>
    <w:uiPriority w:val="99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pPr>
      <w:spacing w:line="240" w:lineRule="auto"/>
    </w:pPr>
    <w:rPr>
      <w:rFonts w:eastAsia="Times"/>
      <w:color w:val="000000"/>
      <w:lang w:eastAsia="en-US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Times" w:hAnsi="Arial"/>
      <w:color w:val="000000"/>
      <w:lang w:eastAsia="en-US"/>
    </w:rPr>
  </w:style>
  <w:style w:type="paragraph" w:customStyle="1" w:styleId="POBodyText">
    <w:name w:val="PO_Body Text"/>
    <w:basedOn w:val="Textkrper"/>
    <w:uiPriority w:val="99"/>
    <w:qFormat/>
    <w:rsid w:val="001B2DEF"/>
    <w:pPr>
      <w:spacing w:after="240" w:line="240" w:lineRule="exact"/>
    </w:pPr>
    <w:rPr>
      <w:rFonts w:eastAsiaTheme="minorHAnsi" w:cstheme="minorBidi"/>
      <w:color w:val="auto"/>
      <w:lang w:val="en-GB"/>
    </w:rPr>
  </w:style>
  <w:style w:type="paragraph" w:customStyle="1" w:styleId="POHeading2">
    <w:name w:val="PO_Heading 2"/>
    <w:basedOn w:val="berschrift2"/>
    <w:next w:val="POBodyText"/>
    <w:uiPriority w:val="99"/>
    <w:qFormat/>
    <w:rsid w:val="001B2DEF"/>
    <w:pPr>
      <w:keepLines/>
      <w:numPr>
        <w:numId w:val="0"/>
      </w:numPr>
      <w:spacing w:before="320" w:after="80" w:line="240" w:lineRule="auto"/>
      <w:ind w:right="0" w:hanging="170"/>
    </w:pPr>
    <w:rPr>
      <w:rFonts w:eastAsiaTheme="majorEastAsia" w:cstheme="majorBidi"/>
      <w:b/>
      <w:bCs/>
      <w:color w:val="000000" w:themeColor="text1"/>
      <w:szCs w:val="26"/>
      <w:lang w:val="en-US" w:eastAsia="en-US"/>
    </w:rPr>
  </w:style>
  <w:style w:type="paragraph" w:customStyle="1" w:styleId="POHeading3">
    <w:name w:val="PO_Heading 3"/>
    <w:basedOn w:val="berschrift3"/>
    <w:next w:val="POBodyText"/>
    <w:uiPriority w:val="99"/>
    <w:qFormat/>
    <w:rsid w:val="001B2DEF"/>
    <w:pPr>
      <w:keepLines/>
      <w:numPr>
        <w:ilvl w:val="0"/>
        <w:numId w:val="0"/>
      </w:numPr>
      <w:tabs>
        <w:tab w:val="num" w:pos="720"/>
      </w:tabs>
      <w:spacing w:before="320" w:after="40" w:line="240" w:lineRule="auto"/>
      <w:ind w:left="720" w:hanging="720"/>
    </w:pPr>
    <w:rPr>
      <w:rFonts w:eastAsiaTheme="majorEastAsia" w:cstheme="majorBidi"/>
      <w:b w:val="0"/>
      <w:noProof/>
      <w:color w:val="000000" w:themeColor="text1"/>
      <w:szCs w:val="20"/>
      <w:lang w:val="en-US" w:eastAsia="en-US"/>
    </w:rPr>
  </w:style>
  <w:style w:type="paragraph" w:styleId="Aufzhlungszeichen">
    <w:name w:val="List Bullet"/>
    <w:basedOn w:val="Standard"/>
    <w:uiPriority w:val="13"/>
    <w:unhideWhenUsed/>
    <w:qFormat/>
    <w:rsid w:val="001B2DEF"/>
    <w:pPr>
      <w:numPr>
        <w:numId w:val="21"/>
      </w:numPr>
      <w:spacing w:after="240" w:line="240" w:lineRule="exact"/>
      <w:ind w:left="284" w:hanging="284"/>
      <w:contextualSpacing/>
    </w:pPr>
    <w:rPr>
      <w:rFonts w:ascii="Georgia" w:eastAsiaTheme="minorHAnsi" w:hAnsi="Georgia" w:cstheme="minorBidi"/>
      <w:lang w:val="en-GB" w:eastAsia="en-US"/>
    </w:rPr>
  </w:style>
  <w:style w:type="numbering" w:customStyle="1" w:styleId="PwCListBullets1">
    <w:name w:val="PwC List Bullets 1"/>
    <w:uiPriority w:val="99"/>
    <w:rsid w:val="001B2DEF"/>
    <w:pPr>
      <w:numPr>
        <w:numId w:val="20"/>
      </w:numPr>
    </w:pPr>
  </w:style>
  <w:style w:type="paragraph" w:styleId="Aufzhlungszeichen2">
    <w:name w:val="List Bullet 2"/>
    <w:basedOn w:val="Standard"/>
    <w:uiPriority w:val="13"/>
    <w:unhideWhenUsed/>
    <w:qFormat/>
    <w:rsid w:val="001B2DEF"/>
    <w:pPr>
      <w:numPr>
        <w:ilvl w:val="1"/>
        <w:numId w:val="21"/>
      </w:numPr>
      <w:spacing w:after="240" w:line="240" w:lineRule="exact"/>
      <w:contextualSpacing/>
    </w:pPr>
    <w:rPr>
      <w:rFonts w:ascii="Georgia" w:eastAsiaTheme="minorHAnsi" w:hAnsi="Georgia" w:cstheme="minorBidi"/>
      <w:lang w:val="en-GB" w:eastAsia="en-US"/>
    </w:rPr>
  </w:style>
  <w:style w:type="paragraph" w:styleId="Aufzhlungszeichen3">
    <w:name w:val="List Bullet 3"/>
    <w:basedOn w:val="Standard"/>
    <w:uiPriority w:val="13"/>
    <w:unhideWhenUsed/>
    <w:qFormat/>
    <w:rsid w:val="001B2DEF"/>
    <w:pPr>
      <w:numPr>
        <w:ilvl w:val="2"/>
        <w:numId w:val="21"/>
      </w:numPr>
      <w:spacing w:after="240" w:line="240" w:lineRule="exact"/>
      <w:contextualSpacing/>
    </w:pPr>
    <w:rPr>
      <w:rFonts w:ascii="Georgia" w:eastAsiaTheme="minorHAnsi" w:hAnsi="Georgia" w:cstheme="minorBidi"/>
      <w:lang w:val="en-GB" w:eastAsia="en-US"/>
    </w:rPr>
  </w:style>
  <w:style w:type="paragraph" w:styleId="Aufzhlungszeichen4">
    <w:name w:val="List Bullet 4"/>
    <w:basedOn w:val="Standard"/>
    <w:uiPriority w:val="13"/>
    <w:unhideWhenUsed/>
    <w:rsid w:val="001B2DEF"/>
    <w:pPr>
      <w:numPr>
        <w:ilvl w:val="3"/>
        <w:numId w:val="21"/>
      </w:numPr>
      <w:spacing w:after="240" w:line="240" w:lineRule="exact"/>
      <w:contextualSpacing/>
    </w:pPr>
    <w:rPr>
      <w:rFonts w:ascii="Georgia" w:eastAsiaTheme="minorHAnsi" w:hAnsi="Georgia" w:cstheme="minorBidi"/>
      <w:lang w:val="en-GB" w:eastAsia="en-US"/>
    </w:rPr>
  </w:style>
  <w:style w:type="paragraph" w:styleId="Aufzhlungszeichen5">
    <w:name w:val="List Bullet 5"/>
    <w:basedOn w:val="Standard"/>
    <w:uiPriority w:val="13"/>
    <w:unhideWhenUsed/>
    <w:rsid w:val="001B2DEF"/>
    <w:pPr>
      <w:numPr>
        <w:ilvl w:val="4"/>
        <w:numId w:val="21"/>
      </w:numPr>
      <w:spacing w:after="240" w:line="240" w:lineRule="exact"/>
      <w:contextualSpacing/>
    </w:pPr>
    <w:rPr>
      <w:rFonts w:ascii="Georgia" w:eastAsiaTheme="minorHAnsi" w:hAnsi="Georgia" w:cstheme="minorBidi"/>
      <w:lang w:val="en-GB" w:eastAsia="en-US"/>
    </w:rPr>
  </w:style>
  <w:style w:type="paragraph" w:customStyle="1" w:styleId="POListBullet">
    <w:name w:val="PO_List Bullet"/>
    <w:basedOn w:val="Aufzhlungszeichen"/>
    <w:uiPriority w:val="99"/>
    <w:qFormat/>
    <w:rsid w:val="001B2DEF"/>
    <w:pPr>
      <w:ind w:left="567" w:hanging="567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g.admin.c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dk-cds.ch/de/krankenversicherung/praemienverbilligung/kantonale-praemienverbilligungssystem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b0c6d588-e963-47ff-a8de-5cb02962fb18" ContentTypeId="0x0101004F8CB72C5020684296180AE4B309ADAF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lagwortTaxHTField0 xmlns="c9f238dd-bb73-4aef-a7a5-d644ad823e52">
      <Terms xmlns="http://schemas.microsoft.com/office/infopath/2007/PartnerControls"/>
    </SchlagwortTaxHTField0>
    <OrdnungspositionTaxHTField0 xmlns="c9f238dd-bb73-4aef-a7a5-d644ad823e52">
      <Terms xmlns="http://schemas.microsoft.com/office/infopath/2007/PartnerControls"/>
    </OrdnungspositionTaxHTField0>
    <Dossier_x0020_TypTaxHTField0 xmlns="0852ad06-0b79-4ac2-ba2c-9e6338abf1e3" xsi:nil="true"/>
    <Aktenzeichen xmlns="f80ca865-a4d0-4d85-9717-7e174089f5ca">4-07.2 - X01008802</Aktenzeichen>
    <KategorieTaxHTField0 xmlns="4b61ff4c-819f-4bb4-bda2-3e42e3286df1">
      <Terms xmlns="http://schemas.microsoft.com/office/infopath/2007/PartnerControls"/>
    </KategorieTaxHTField0>
    <TaxCatchAll xmlns="8831efb8-a49c-4741-9d0c-801556045a66">
      <Value>18</Value>
    </TaxCatchAll>
    <Aktionswert xmlns="25d1071a-ec21-4a6c-bdfc-6048f7e932c7" xsi:nil="true"/>
    <Dokumentendatum xmlns="25d1071a-ec21-4a6c-bdfc-6048f7e932c7"/>
    <Dossier_x0020_Titel xmlns="f80ca865-a4d0-4d85-9717-7e174089f5ca" xsi:nil="true"/>
    <Aktionsname xmlns="25d1071a-ec21-4a6c-bdfc-6048f7e932c7" xsi:nil="true"/>
    <Dossier_x0020_Bezeichnung xmlns="f5b609b2-dd9a-4243-952c-03534fafb9e0" xsi:nil="true"/>
    <Er_x00f6_ffnungsdatum xmlns="f80ca865-a4d0-4d85-9717-7e174089f5ca"/>
    <Dossier_x0020_Status xmlns="d333f292-fabc-46c2-add1-4fcc2c228574">aktiv</Dossier_x0020_Status>
    <Dossier_x0020_ID xmlns="d333f292-fabc-46c2-add1-4fcc2c228574">1008802</Dossier_x0020_ID>
  </documentManagement>
</p:properties>
</file>

<file path=customXml/item3.xml><?xml version="1.0" encoding="utf-8"?>
<?mso-contentType ?>
<FormUrls xmlns="http://schemas.microsoft.com/sharepoint/v3/contenttype/forms/url">
  <Edit>_layouts/finma.portal.dms/EditFinmaDocumentProperties.aspx</Edit>
</FormUrl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MA Dokument" ma:contentTypeID="0x0101004F8CB72C5020684296180AE4B309ADAF003CCA91D451B16D4498C77128CE7902EF" ma:contentTypeVersion="13" ma:contentTypeDescription="" ma:contentTypeScope="" ma:versionID="f2c6fdf99a8d503ddcbd54eb2e910d72">
  <xsd:schema xmlns:xsd="http://www.w3.org/2001/XMLSchema" xmlns:xs="http://www.w3.org/2001/XMLSchema" xmlns:p="http://schemas.microsoft.com/office/2006/metadata/properties" xmlns:ns2="8831efb8-a49c-4741-9d0c-801556045a66" xmlns:ns4="c9f238dd-bb73-4aef-a7a5-d644ad823e52" xmlns:ns5="d333f292-fabc-46c2-add1-4fcc2c228574" xmlns:ns6="f80ca865-a4d0-4d85-9717-7e174089f5ca" xmlns:ns7="f5b609b2-dd9a-4243-952c-03534fafb9e0" xmlns:ns8="4b61ff4c-819f-4bb4-bda2-3e42e3286df1" xmlns:ns9="25d1071a-ec21-4a6c-bdfc-6048f7e932c7" xmlns:ns10="0852ad06-0b79-4ac2-ba2c-9e6338abf1e3" targetNamespace="http://schemas.microsoft.com/office/2006/metadata/properties" ma:root="true" ma:fieldsID="12b43775f7e7d72dea06291b548a830c" ns2:_="" ns4:_="" ns5:_="" ns6:_="" ns7:_="" ns8:_="" ns9:_="" ns10:_="">
    <xsd:import namespace="8831efb8-a49c-4741-9d0c-801556045a66"/>
    <xsd:import namespace="c9f238dd-bb73-4aef-a7a5-d644ad823e52"/>
    <xsd:import namespace="d333f292-fabc-46c2-add1-4fcc2c228574"/>
    <xsd:import namespace="f80ca865-a4d0-4d85-9717-7e174089f5ca"/>
    <xsd:import namespace="f5b609b2-dd9a-4243-952c-03534fafb9e0"/>
    <xsd:import namespace="4b61ff4c-819f-4bb4-bda2-3e42e3286df1"/>
    <xsd:import namespace="25d1071a-ec21-4a6c-bdfc-6048f7e932c7"/>
    <xsd:import namespace="0852ad06-0b79-4ac2-ba2c-9e6338abf1e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4:OrdnungspositionTaxHTField0" minOccurs="0"/>
                <xsd:element ref="ns5:Dossier_x0020_ID"/>
                <xsd:element ref="ns6:Dossier_x0020_Titel" minOccurs="0"/>
                <xsd:element ref="ns6:Er_x00f6_ffnungsdatum"/>
                <xsd:element ref="ns5:Dossier_x0020_Status"/>
                <xsd:element ref="ns4:SchlagwortTaxHTField0" minOccurs="0"/>
                <xsd:element ref="ns6:Aktenzeichen"/>
                <xsd:element ref="ns7:Dossier_x0020_Bezeichnung" minOccurs="0"/>
                <xsd:element ref="ns8:KategorieTaxHTField0" minOccurs="0"/>
                <xsd:element ref="ns9:Aktionsname" minOccurs="0"/>
                <xsd:element ref="ns9:Aktionswert" minOccurs="0"/>
                <xsd:element ref="ns10:Dossier_x0020_TypTaxHTField0" minOccurs="0"/>
                <xsd:element ref="ns6:_dlc_DocId" minOccurs="0"/>
                <xsd:element ref="ns6:_dlc_DocIdUrl" minOccurs="0"/>
                <xsd:element ref="ns6:_dlc_DocIdPersistId" minOccurs="0"/>
                <xsd:element ref="ns9:Dokumentendatu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efb8-a49c-4741-9d0c-801556045a6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df25384d-c029-4203-a727-ccbe8a39e48f}" ma:internalName="TaxCatchAll" ma:showField="CatchAllData" ma:web="6820b157-fcb0-4be5-869d-6d4a5f5ed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df25384d-c029-4203-a727-ccbe8a39e48f}" ma:internalName="TaxCatchAllLabel" ma:readOnly="true" ma:showField="CatchAllDataLabel" ma:web="6820b157-fcb0-4be5-869d-6d4a5f5ed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OrdnungspositionTaxHTField0" ma:index="11" nillable="true" ma:taxonomy="true" ma:internalName="OrdnungspositionTaxHTField0" ma:taxonomyFieldName="Ordnungsposition" ma:displayName="Ordnungssystemposition" ma:fieldId="{1b31669b-6399-4b64-a81c-fe152454b093}" ma:sspId="b0c6d588-e963-47ff-a8de-5cb02962fb18" ma:termSetId="8ab33e40-fbfa-4069-89bd-374d25ef23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hlagwortTaxHTField0" ma:index="16" nillable="true" ma:taxonomy="true" ma:internalName="SchlagwortTaxHTField0" ma:taxonomyFieldName="Schlagwort" ma:displayName="Schlagwort" ma:fieldId="{749da0d1-4649-4c25-871b-05f0c07221fc}" ma:taxonomyMulti="true" ma:sspId="b0c6d588-e963-47ff-a8de-5cb02962fb18" ma:termSetId="35ed469d-bfb4-4e58-83fd-01918edae1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f292-fabc-46c2-add1-4fcc2c228574" elementFormDefault="qualified">
    <xsd:import namespace="http://schemas.microsoft.com/office/2006/documentManagement/types"/>
    <xsd:import namespace="http://schemas.microsoft.com/office/infopath/2007/PartnerControls"/>
    <xsd:element name="Dossier_x0020_ID" ma:index="12" ma:displayName="Dossier ID" ma:internalName="Dossier_x0020_ID">
      <xsd:simpleType>
        <xsd:restriction base="dms:Text">
          <xsd:maxLength value="255"/>
        </xsd:restriction>
      </xsd:simpleType>
    </xsd:element>
    <xsd:element name="Dossier_x0020_Status" ma:index="15" ma:displayName="Dossier Status" ma:default="aktiv" ma:format="Dropdown" ma:internalName="Dossier_x0020_Status">
      <xsd:simpleType>
        <xsd:restriction base="dms:Choice">
          <xsd:enumeration value="aktiv"/>
          <xsd:enumeration value="Inaktiv (on hold)"/>
          <xsd:enumeration value="Intern pendent"/>
          <xsd:enumeration value="Extern pendent"/>
          <xsd:enumeration value="Erledigt"/>
          <xsd:enumeration value="Abgeschlossen"/>
          <xsd:enumeration value="abgeschlossen zdA"/>
          <xsd:enumeration value="Übernommen von DMA"/>
          <xsd:enumeration value="ausgesondert"/>
          <xsd:enumeration value="archiviert (BAR)"/>
          <xsd:enumeration value="Kassiert (DMA)"/>
          <xsd:enumeration value="storniert"/>
          <xsd:enumeration value="Old Sam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a865-a4d0-4d85-9717-7e174089f5ca" elementFormDefault="qualified">
    <xsd:import namespace="http://schemas.microsoft.com/office/2006/documentManagement/types"/>
    <xsd:import namespace="http://schemas.microsoft.com/office/infopath/2007/PartnerControls"/>
    <xsd:element name="Dossier_x0020_Titel" ma:index="13" nillable="true" ma:displayName="Dossier Titel" ma:internalName="Dossier_x0020_Titel">
      <xsd:simpleType>
        <xsd:restriction base="dms:Text">
          <xsd:maxLength value="255"/>
        </xsd:restriction>
      </xsd:simpleType>
    </xsd:element>
    <xsd:element name="Er_x00f6_ffnungsdatum" ma:index="14" ma:displayName="Eröffnungsdatum" ma:format="DateOnly" ma:internalName="Er_x00f6_ffnungsdatum">
      <xsd:simpleType>
        <xsd:restriction base="dms:DateTime"/>
      </xsd:simpleType>
    </xsd:element>
    <xsd:element name="Aktenzeichen" ma:index="18" ma:displayName="Aktenzeichen" ma:internalName="Aktenzeichen">
      <xsd:simpleType>
        <xsd:restriction base="dms:Text">
          <xsd:maxLength value="255"/>
        </xsd:restriction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609b2-dd9a-4243-952c-03534fafb9e0" elementFormDefault="qualified">
    <xsd:import namespace="http://schemas.microsoft.com/office/2006/documentManagement/types"/>
    <xsd:import namespace="http://schemas.microsoft.com/office/infopath/2007/PartnerControls"/>
    <xsd:element name="Dossier_x0020_Bezeichnung" ma:index="19" nillable="true" ma:displayName="Dossier Bezeichnung" ma:internalName="Dossier_x0020_Bezeichn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1ff4c-819f-4bb4-bda2-3e42e3286df1" elementFormDefault="qualified">
    <xsd:import namespace="http://schemas.microsoft.com/office/2006/documentManagement/types"/>
    <xsd:import namespace="http://schemas.microsoft.com/office/infopath/2007/PartnerControls"/>
    <xsd:element name="KategorieTaxHTField0" ma:index="20" nillable="true" ma:taxonomy="true" ma:internalName="KategorieTaxHTField0" ma:taxonomyFieldName="Kategorie" ma:displayName="Kategorie" ma:fieldId="{087e2bec-6706-4df5-87be-47733696ea3c}" ma:sspId="b0c6d588-e963-47ff-a8de-5cb02962fb18" ma:termSetId="76a2fa96-3e9b-4d62-901d-d1895154867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071a-ec21-4a6c-bdfc-6048f7e932c7" elementFormDefault="qualified">
    <xsd:import namespace="http://schemas.microsoft.com/office/2006/documentManagement/types"/>
    <xsd:import namespace="http://schemas.microsoft.com/office/infopath/2007/PartnerControls"/>
    <xsd:element name="Aktionsname" ma:index="22" nillable="true" ma:displayName="Aktionsname" ma:internalName="Aktionsname" ma:readOnly="false">
      <xsd:simpleType>
        <xsd:restriction base="dms:Text">
          <xsd:maxLength value="255"/>
        </xsd:restriction>
      </xsd:simpleType>
    </xsd:element>
    <xsd:element name="Aktionswert" ma:index="23" nillable="true" ma:displayName="Aktionswert" ma:internalName="Aktionswert" ma:readOnly="false">
      <xsd:simpleType>
        <xsd:restriction base="dms:Text">
          <xsd:maxLength value="255"/>
        </xsd:restriction>
      </xsd:simpleType>
    </xsd:element>
    <xsd:element name="Dokumentendatum" ma:index="28" ma:displayName="Dokumentendatum" ma:format="DateOnly" ma:internalName="Dokumenten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2ad06-0b79-4ac2-ba2c-9e6338abf1e3" elementFormDefault="qualified">
    <xsd:import namespace="http://schemas.microsoft.com/office/2006/documentManagement/types"/>
    <xsd:import namespace="http://schemas.microsoft.com/office/infopath/2007/PartnerControls"/>
    <xsd:element name="Dossier_x0020_TypTaxHTField0" ma:index="24" nillable="true" ma:displayName="Dossier Typ_0" ma:hidden="true" ma:internalName="Dossier_x0020_TypTaxHTField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/>
</file>

<file path=customXml/item8.xml><?xml version="1.0" encoding="utf-8"?>
<?mso-contentType ?>
<FormTemplates xmlns="http://schemas.microsoft.com/sharepoint/v3/contenttype/forms">
  <Display>DocumentLibraryForm</Display>
  <Edit>EditFinmaDocumentProperties.aspx</Edit>
  <New>DocumentLibraryForm</New>
</FormTemplates>
</file>

<file path=customXml/itemProps1.xml><?xml version="1.0" encoding="utf-8"?>
<ds:datastoreItem xmlns:ds="http://schemas.openxmlformats.org/officeDocument/2006/customXml" ds:itemID="{F1071D1E-A484-491D-8B7C-DFDF1B8CF08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754145E-DEAA-42DB-A7BC-C1D96F538388}">
  <ds:schemaRefs>
    <ds:schemaRef ds:uri="http://schemas.microsoft.com/office/2006/metadata/properties"/>
    <ds:schemaRef ds:uri="f80ca865-a4d0-4d85-9717-7e174089f5ca"/>
    <ds:schemaRef ds:uri="f5b609b2-dd9a-4243-952c-03534fafb9e0"/>
    <ds:schemaRef ds:uri="http://purl.org/dc/elements/1.1/"/>
    <ds:schemaRef ds:uri="0852ad06-0b79-4ac2-ba2c-9e6338abf1e3"/>
    <ds:schemaRef ds:uri="http://purl.org/dc/terms/"/>
    <ds:schemaRef ds:uri="8831efb8-a49c-4741-9d0c-801556045a66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b61ff4c-819f-4bb4-bda2-3e42e3286df1"/>
    <ds:schemaRef ds:uri="http://schemas.microsoft.com/office/infopath/2007/PartnerControls"/>
    <ds:schemaRef ds:uri="25d1071a-ec21-4a6c-bdfc-6048f7e932c7"/>
    <ds:schemaRef ds:uri="http://www.w3.org/XML/1998/namespace"/>
    <ds:schemaRef ds:uri="d333f292-fabc-46c2-add1-4fcc2c228574"/>
    <ds:schemaRef ds:uri="c9f238dd-bb73-4aef-a7a5-d644ad823e52"/>
  </ds:schemaRefs>
</ds:datastoreItem>
</file>

<file path=customXml/itemProps3.xml><?xml version="1.0" encoding="utf-8"?>
<ds:datastoreItem xmlns:ds="http://schemas.openxmlformats.org/officeDocument/2006/customXml" ds:itemID="{6A21E300-8292-4289-B326-E965F8AF47A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BD8B541D-83E1-4330-B1C7-7A4D453D15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47A734-C007-455F-907E-540598906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1efb8-a49c-4741-9d0c-801556045a66"/>
    <ds:schemaRef ds:uri="c9f238dd-bb73-4aef-a7a5-d644ad823e52"/>
    <ds:schemaRef ds:uri="d333f292-fabc-46c2-add1-4fcc2c228574"/>
    <ds:schemaRef ds:uri="f80ca865-a4d0-4d85-9717-7e174089f5ca"/>
    <ds:schemaRef ds:uri="f5b609b2-dd9a-4243-952c-03534fafb9e0"/>
    <ds:schemaRef ds:uri="4b61ff4c-819f-4bb4-bda2-3e42e3286df1"/>
    <ds:schemaRef ds:uri="25d1071a-ec21-4a6c-bdfc-6048f7e932c7"/>
    <ds:schemaRef ds:uri="0852ad06-0b79-4ac2-ba2c-9e6338abf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BF69ACA-99ED-41EE-AD97-49840E9CC9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71A716F-3CB3-471C-A491-AA9A4A8C0D03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2DD2D763-3793-4B97-81F6-A7FF4A29B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7876</Characters>
  <Application>Microsoft Office Word</Application>
  <DocSecurity>0</DocSecurity>
  <Lines>65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 Basis Hoch</vt:lpstr>
      <vt:lpstr>D Basis Hoch</vt:lpstr>
    </vt:vector>
  </TitlesOfParts>
  <Company>FINMA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Basis Hoch</dc:title>
  <dc:subject/>
  <dc:creator>Peter Ruetschi</dc:creator>
  <cp:keywords/>
  <cp:lastModifiedBy>Schmutz Marc BAG</cp:lastModifiedBy>
  <cp:revision>21</cp:revision>
  <cp:lastPrinted>2022-09-23T14:58:00Z</cp:lastPrinted>
  <dcterms:created xsi:type="dcterms:W3CDTF">2022-07-01T06:47:00Z</dcterms:created>
  <dcterms:modified xsi:type="dcterms:W3CDTF">2022-09-23T14:58:00Z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0x0101004F8CB72C5020684296180AE4B309ADAF003CCA91D451B16D4498C77128CE7902EF</vt:lpwstr>
  </property>
  <property fmtid="{D5CDD505-2E9C-101B-9397-08002B2CF9AE}" pid="3" name="MP_UpdateVersion">
    <vt:lpwstr>22</vt:lpwstr>
  </property>
  <property fmtid="{D5CDD505-2E9C-101B-9397-08002B2CF9AE}" pid="4" name="MatchPointUserTags">
    <vt:lpwstr>((2559)(2545)(2396))((2577)(2549)(2396))((2575)(2548)(2396))</vt:lpwstr>
  </property>
  <property fmtid="{D5CDD505-2E9C-101B-9397-08002B2CF9AE}" pid="5" name="DOCGUID">
    <vt:lpwstr>c4d43e0e-d746-4dd3-991b-6052f6a1a477</vt:lpwstr>
  </property>
  <property fmtid="{D5CDD505-2E9C-101B-9397-08002B2CF9AE}" pid="6" name="GridSoftPortalStatus">
    <vt:lpwstr>Offen</vt:lpwstr>
  </property>
  <property fmtid="{D5CDD505-2E9C-101B-9397-08002B2CF9AE}" pid="7" name="Priority">
    <vt:lpwstr>(2) Normal</vt:lpwstr>
  </property>
  <property fmtid="{D5CDD505-2E9C-101B-9397-08002B2CF9AE}" pid="8" name="GridSoftPortalFinmaDocumentType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Aktenzeichen_SPPSTextValue">
    <vt:lpwstr>4-07.2 - X01008802</vt:lpwstr>
  </property>
  <property fmtid="{D5CDD505-2E9C-101B-9397-08002B2CF9AE}" pid="12" name="Aktionswert_SPPSTextValue">
    <vt:lpwstr/>
  </property>
  <property fmtid="{D5CDD505-2E9C-101B-9397-08002B2CF9AE}" pid="13" name="Dossier Titel_SPPSTextValue">
    <vt:lpwstr>1008802</vt:lpwstr>
  </property>
  <property fmtid="{D5CDD505-2E9C-101B-9397-08002B2CF9AE}" pid="14" name="Aktionsname_SPPSTextValue">
    <vt:lpwstr/>
  </property>
  <property fmtid="{D5CDD505-2E9C-101B-9397-08002B2CF9AE}" pid="15" name="Dossier Bezeichnung_SPPSTextValue">
    <vt:lpwstr>Verantwortlichen Koordination Prüfwesen (G01009336)</vt:lpwstr>
  </property>
  <property fmtid="{D5CDD505-2E9C-101B-9397-08002B2CF9AE}" pid="16" name="Eröffnungsdatum_SPPSTextValue">
    <vt:lpwstr/>
  </property>
  <property fmtid="{D5CDD505-2E9C-101B-9397-08002B2CF9AE}" pid="17" name="Dossier Status_SPPSTextValue">
    <vt:lpwstr>aktiv</vt:lpwstr>
  </property>
  <property fmtid="{D5CDD505-2E9C-101B-9397-08002B2CF9AE}" pid="18" name="Dossier ID_SPPSTextValue">
    <vt:lpwstr>1008802</vt:lpwstr>
  </property>
  <property fmtid="{D5CDD505-2E9C-101B-9397-08002B2CF9AE}" pid="19" name="Ordnungsposition">
    <vt:lpwstr>18;#4-07.2 Reguläre Aufsicht Prüfgesellschaften|4f723ced-3eba-459c-9f44-95a555be23bd</vt:lpwstr>
  </property>
  <property fmtid="{D5CDD505-2E9C-101B-9397-08002B2CF9AE}" pid="20" name="Kategorie_SPPSTextValue">
    <vt:lpwstr/>
  </property>
  <property fmtid="{D5CDD505-2E9C-101B-9397-08002B2CF9AE}" pid="21" name="Schlagwort">
    <vt:lpwstr/>
  </property>
  <property fmtid="{D5CDD505-2E9C-101B-9397-08002B2CF9AE}" pid="22" name="_dlc_DocId">
    <vt:lpwstr>b164912-0008441</vt:lpwstr>
  </property>
  <property fmtid="{D5CDD505-2E9C-101B-9397-08002B2CF9AE}" pid="23" name="_dlc_DocIdUrl">
    <vt:lpwstr>http://dms.finma.ch/containers/164912/_layouts/DocIdRedir.aspx?ID=b164912-0008441, b164912-0008441</vt:lpwstr>
  </property>
  <property fmtid="{D5CDD505-2E9C-101B-9397-08002B2CF9AE}" pid="24" name="_dlc_DocIdItemGuid">
    <vt:lpwstr>29be8470-7089-435c-811c-9b2ecbdcaa3d</vt:lpwstr>
  </property>
  <property fmtid="{D5CDD505-2E9C-101B-9397-08002B2CF9AE}" pid="25" name="Schlagwort_SPPSTextValue">
    <vt:lpwstr/>
  </property>
  <property fmtid="{D5CDD505-2E9C-101B-9397-08002B2CF9AE}" pid="26" name="Kategorie">
    <vt:lpwstr/>
  </property>
  <property fmtid="{D5CDD505-2E9C-101B-9397-08002B2CF9AE}" pid="27" name="Dossier Typ">
    <vt:lpwstr/>
  </property>
  <property fmtid="{D5CDD505-2E9C-101B-9397-08002B2CF9AE}" pid="28" name="Dokumentendatum_SPPSTextValue">
    <vt:lpwstr/>
  </property>
</Properties>
</file>